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98" w:rsidRDefault="006B4C65">
      <w:pPr>
        <w:spacing w:before="59"/>
        <w:ind w:left="1515" w:right="224"/>
        <w:jc w:val="center"/>
        <w:rPr>
          <w:b/>
          <w:sz w:val="28"/>
        </w:rPr>
      </w:pPr>
      <w:bookmarkStart w:id="0" w:name="AL-FARABI_KAZAKH_NATIONAL_UNIVERSITY"/>
      <w:bookmarkEnd w:id="0"/>
      <w:r>
        <w:rPr>
          <w:b/>
          <w:sz w:val="28"/>
        </w:rPr>
        <w:t>AL-FARABI</w:t>
      </w:r>
      <w:r>
        <w:rPr>
          <w:b/>
          <w:spacing w:val="-13"/>
          <w:sz w:val="28"/>
        </w:rPr>
        <w:t xml:space="preserve"> </w:t>
      </w:r>
      <w:r>
        <w:rPr>
          <w:b/>
          <w:sz w:val="28"/>
        </w:rPr>
        <w:t>KAZAKH</w:t>
      </w:r>
      <w:r>
        <w:rPr>
          <w:b/>
          <w:spacing w:val="-17"/>
          <w:sz w:val="28"/>
        </w:rPr>
        <w:t xml:space="preserve"> </w:t>
      </w:r>
      <w:r>
        <w:rPr>
          <w:b/>
          <w:sz w:val="28"/>
        </w:rPr>
        <w:t>NATIONAL</w:t>
      </w:r>
      <w:r>
        <w:rPr>
          <w:b/>
          <w:spacing w:val="-13"/>
          <w:sz w:val="28"/>
        </w:rPr>
        <w:t xml:space="preserve"> </w:t>
      </w:r>
      <w:r>
        <w:rPr>
          <w:b/>
          <w:spacing w:val="-2"/>
          <w:sz w:val="28"/>
        </w:rPr>
        <w:t>UNIVERSITY</w:t>
      </w:r>
    </w:p>
    <w:p w:rsidR="00C23298" w:rsidRDefault="00C23298">
      <w:pPr>
        <w:pStyle w:val="a3"/>
        <w:spacing w:before="61"/>
        <w:rPr>
          <w:b/>
        </w:rPr>
      </w:pPr>
    </w:p>
    <w:p w:rsidR="00C23298" w:rsidRDefault="006B4C65">
      <w:pPr>
        <w:ind w:left="1515" w:right="232"/>
        <w:jc w:val="center"/>
        <w:rPr>
          <w:b/>
          <w:sz w:val="28"/>
        </w:rPr>
      </w:pPr>
      <w:r>
        <w:rPr>
          <w:b/>
          <w:sz w:val="28"/>
        </w:rPr>
        <w:t>Law</w:t>
      </w:r>
      <w:r>
        <w:rPr>
          <w:b/>
          <w:spacing w:val="-7"/>
          <w:sz w:val="28"/>
        </w:rPr>
        <w:t xml:space="preserve"> </w:t>
      </w:r>
      <w:r>
        <w:rPr>
          <w:b/>
          <w:spacing w:val="-2"/>
          <w:sz w:val="28"/>
        </w:rPr>
        <w:t>faculty</w:t>
      </w:r>
    </w:p>
    <w:p w:rsidR="00C23298" w:rsidRDefault="00C23298">
      <w:pPr>
        <w:pStyle w:val="a3"/>
        <w:rPr>
          <w:b/>
        </w:rPr>
      </w:pPr>
    </w:p>
    <w:p w:rsidR="00C23298" w:rsidRDefault="006B4C65">
      <w:pPr>
        <w:ind w:left="1515" w:right="226"/>
        <w:jc w:val="center"/>
        <w:rPr>
          <w:b/>
          <w:sz w:val="28"/>
        </w:rPr>
      </w:pPr>
      <w:bookmarkStart w:id="1" w:name="Department_of_customs,_financial_and_env"/>
      <w:bookmarkEnd w:id="1"/>
      <w:r>
        <w:rPr>
          <w:b/>
          <w:sz w:val="28"/>
        </w:rPr>
        <w:t>Department</w:t>
      </w:r>
      <w:r>
        <w:rPr>
          <w:b/>
          <w:spacing w:val="-11"/>
          <w:sz w:val="28"/>
        </w:rPr>
        <w:t xml:space="preserve"> </w:t>
      </w:r>
      <w:r>
        <w:rPr>
          <w:b/>
          <w:sz w:val="28"/>
        </w:rPr>
        <w:t>of</w:t>
      </w:r>
      <w:r>
        <w:rPr>
          <w:b/>
          <w:spacing w:val="-11"/>
          <w:sz w:val="28"/>
        </w:rPr>
        <w:t xml:space="preserve"> </w:t>
      </w:r>
      <w:r>
        <w:rPr>
          <w:b/>
          <w:sz w:val="28"/>
        </w:rPr>
        <w:t>customs,</w:t>
      </w:r>
      <w:r>
        <w:rPr>
          <w:b/>
          <w:spacing w:val="-12"/>
          <w:sz w:val="28"/>
        </w:rPr>
        <w:t xml:space="preserve"> </w:t>
      </w:r>
      <w:r>
        <w:rPr>
          <w:b/>
          <w:sz w:val="28"/>
        </w:rPr>
        <w:t>financial</w:t>
      </w:r>
      <w:r>
        <w:rPr>
          <w:b/>
          <w:spacing w:val="-9"/>
          <w:sz w:val="28"/>
        </w:rPr>
        <w:t xml:space="preserve"> </w:t>
      </w:r>
      <w:r>
        <w:rPr>
          <w:b/>
          <w:sz w:val="28"/>
        </w:rPr>
        <w:t>and</w:t>
      </w:r>
      <w:r>
        <w:rPr>
          <w:b/>
          <w:spacing w:val="-12"/>
          <w:sz w:val="28"/>
        </w:rPr>
        <w:t xml:space="preserve"> </w:t>
      </w:r>
      <w:r>
        <w:rPr>
          <w:b/>
          <w:sz w:val="28"/>
        </w:rPr>
        <w:t>environmental</w:t>
      </w:r>
      <w:r>
        <w:rPr>
          <w:b/>
          <w:spacing w:val="-9"/>
          <w:sz w:val="28"/>
        </w:rPr>
        <w:t xml:space="preserve"> </w:t>
      </w:r>
      <w:r>
        <w:rPr>
          <w:b/>
          <w:spacing w:val="-5"/>
          <w:sz w:val="28"/>
        </w:rPr>
        <w:t>law</w:t>
      </w: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rPr>
          <w:b/>
        </w:rPr>
      </w:pPr>
    </w:p>
    <w:p w:rsidR="00C23298" w:rsidRDefault="00C23298">
      <w:pPr>
        <w:pStyle w:val="a3"/>
        <w:spacing w:before="193"/>
        <w:rPr>
          <w:b/>
        </w:rPr>
      </w:pPr>
    </w:p>
    <w:p w:rsidR="00C23298" w:rsidRDefault="006B4C65">
      <w:pPr>
        <w:spacing w:before="1"/>
        <w:ind w:left="1515" w:right="229"/>
        <w:jc w:val="center"/>
        <w:rPr>
          <w:b/>
          <w:sz w:val="28"/>
        </w:rPr>
      </w:pPr>
      <w:r>
        <w:rPr>
          <w:b/>
          <w:sz w:val="28"/>
        </w:rPr>
        <w:t>THE</w:t>
      </w:r>
      <w:r>
        <w:rPr>
          <w:b/>
          <w:spacing w:val="-8"/>
          <w:sz w:val="28"/>
        </w:rPr>
        <w:t xml:space="preserve"> </w:t>
      </w:r>
      <w:r>
        <w:rPr>
          <w:b/>
          <w:sz w:val="28"/>
        </w:rPr>
        <w:t>FINAL</w:t>
      </w:r>
      <w:r>
        <w:rPr>
          <w:b/>
          <w:spacing w:val="-8"/>
          <w:sz w:val="28"/>
        </w:rPr>
        <w:t xml:space="preserve"> </w:t>
      </w:r>
      <w:r>
        <w:rPr>
          <w:b/>
          <w:sz w:val="28"/>
        </w:rPr>
        <w:t>EXAM</w:t>
      </w:r>
      <w:r>
        <w:rPr>
          <w:b/>
          <w:spacing w:val="-7"/>
          <w:sz w:val="28"/>
        </w:rPr>
        <w:t xml:space="preserve"> </w:t>
      </w:r>
      <w:r>
        <w:rPr>
          <w:b/>
          <w:spacing w:val="-2"/>
          <w:sz w:val="28"/>
        </w:rPr>
        <w:t>PROGRAM</w:t>
      </w:r>
    </w:p>
    <w:p w:rsidR="00C23298" w:rsidRDefault="006B4C65">
      <w:pPr>
        <w:spacing w:before="321"/>
        <w:ind w:left="1515" w:right="233"/>
        <w:jc w:val="center"/>
        <w:rPr>
          <w:b/>
          <w:sz w:val="28"/>
        </w:rPr>
      </w:pPr>
      <w:bookmarkStart w:id="2" w:name="Discipline:_MKEP_5206_International_conv"/>
      <w:bookmarkEnd w:id="2"/>
      <w:r>
        <w:rPr>
          <w:b/>
          <w:sz w:val="28"/>
        </w:rPr>
        <w:t>Discipline:</w:t>
      </w:r>
      <w:r>
        <w:rPr>
          <w:b/>
          <w:spacing w:val="-11"/>
          <w:sz w:val="28"/>
        </w:rPr>
        <w:t xml:space="preserve"> </w:t>
      </w:r>
      <w:r>
        <w:rPr>
          <w:b/>
          <w:sz w:val="28"/>
        </w:rPr>
        <w:t>MKEP</w:t>
      </w:r>
      <w:r>
        <w:rPr>
          <w:b/>
          <w:spacing w:val="-7"/>
          <w:sz w:val="28"/>
        </w:rPr>
        <w:t xml:space="preserve"> </w:t>
      </w:r>
      <w:r>
        <w:rPr>
          <w:b/>
          <w:sz w:val="28"/>
        </w:rPr>
        <w:t>5206</w:t>
      </w:r>
      <w:r>
        <w:rPr>
          <w:b/>
          <w:spacing w:val="-9"/>
          <w:sz w:val="28"/>
        </w:rPr>
        <w:t xml:space="preserve"> </w:t>
      </w:r>
      <w:r w:rsidR="002B7207">
        <w:rPr>
          <w:b/>
          <w:sz w:val="28"/>
        </w:rPr>
        <w:t xml:space="preserve">Alternative energy Law </w:t>
      </w:r>
    </w:p>
    <w:p w:rsidR="00C23298" w:rsidRDefault="00C23298">
      <w:pPr>
        <w:pStyle w:val="a3"/>
        <w:rPr>
          <w:b/>
        </w:rPr>
      </w:pPr>
    </w:p>
    <w:p w:rsidR="00C23298" w:rsidRDefault="00C23298">
      <w:pPr>
        <w:pStyle w:val="a3"/>
        <w:spacing w:before="4"/>
        <w:rPr>
          <w:b/>
        </w:rPr>
      </w:pPr>
    </w:p>
    <w:p w:rsidR="00C23298" w:rsidRDefault="006B4C65">
      <w:pPr>
        <w:ind w:left="1515" w:right="232"/>
        <w:jc w:val="center"/>
        <w:rPr>
          <w:b/>
          <w:sz w:val="28"/>
        </w:rPr>
      </w:pPr>
      <w:r>
        <w:rPr>
          <w:b/>
          <w:sz w:val="28"/>
        </w:rPr>
        <w:t>Specialty</w:t>
      </w:r>
      <w:r>
        <w:rPr>
          <w:b/>
          <w:spacing w:val="-6"/>
          <w:sz w:val="28"/>
        </w:rPr>
        <w:t xml:space="preserve"> </w:t>
      </w:r>
      <w:r>
        <w:rPr>
          <w:b/>
          <w:sz w:val="28"/>
        </w:rPr>
        <w:t>-</w:t>
      </w:r>
      <w:r>
        <w:rPr>
          <w:b/>
          <w:spacing w:val="-12"/>
          <w:sz w:val="28"/>
        </w:rPr>
        <w:t xml:space="preserve"> </w:t>
      </w:r>
      <w:r>
        <w:rPr>
          <w:b/>
          <w:sz w:val="28"/>
        </w:rPr>
        <w:t>7M04212</w:t>
      </w:r>
      <w:r>
        <w:rPr>
          <w:b/>
          <w:spacing w:val="-6"/>
          <w:sz w:val="28"/>
        </w:rPr>
        <w:t xml:space="preserve"> </w:t>
      </w:r>
      <w:r>
        <w:rPr>
          <w:b/>
          <w:sz w:val="28"/>
        </w:rPr>
        <w:t>«Maritime</w:t>
      </w:r>
      <w:r>
        <w:rPr>
          <w:b/>
          <w:spacing w:val="-6"/>
          <w:sz w:val="28"/>
        </w:rPr>
        <w:t xml:space="preserve"> </w:t>
      </w:r>
      <w:r>
        <w:rPr>
          <w:b/>
          <w:sz w:val="28"/>
        </w:rPr>
        <w:t>and</w:t>
      </w:r>
      <w:r>
        <w:rPr>
          <w:b/>
          <w:spacing w:val="-5"/>
          <w:sz w:val="28"/>
        </w:rPr>
        <w:t xml:space="preserve"> </w:t>
      </w:r>
      <w:r>
        <w:rPr>
          <w:b/>
          <w:sz w:val="28"/>
        </w:rPr>
        <w:t>energy</w:t>
      </w:r>
      <w:r>
        <w:rPr>
          <w:b/>
          <w:spacing w:val="-6"/>
          <w:sz w:val="28"/>
        </w:rPr>
        <w:t xml:space="preserve"> </w:t>
      </w:r>
      <w:r>
        <w:rPr>
          <w:b/>
          <w:spacing w:val="-4"/>
          <w:sz w:val="28"/>
        </w:rPr>
        <w:t>law»</w:t>
      </w:r>
    </w:p>
    <w:p w:rsidR="00C23298" w:rsidRDefault="00C23298">
      <w:pPr>
        <w:pStyle w:val="a3"/>
        <w:spacing w:before="321"/>
        <w:rPr>
          <w:b/>
        </w:rPr>
      </w:pPr>
    </w:p>
    <w:p w:rsidR="00C23298" w:rsidRDefault="00CC2ECC">
      <w:pPr>
        <w:pStyle w:val="a3"/>
        <w:ind w:left="5621" w:right="4334" w:firstLine="9"/>
        <w:jc w:val="center"/>
      </w:pPr>
      <w:r>
        <w:rPr>
          <w:spacing w:val="-2"/>
        </w:rPr>
        <w:t>Course-2</w:t>
      </w:r>
      <w:r w:rsidR="006B4C65">
        <w:rPr>
          <w:spacing w:val="-2"/>
        </w:rPr>
        <w:t xml:space="preserve"> Semester-</w:t>
      </w:r>
      <w:r w:rsidR="006B4C65">
        <w:rPr>
          <w:spacing w:val="-10"/>
        </w:rPr>
        <w:t>1</w:t>
      </w:r>
    </w:p>
    <w:p w:rsidR="00C23298" w:rsidRDefault="006B4C65">
      <w:pPr>
        <w:pStyle w:val="a3"/>
        <w:spacing w:before="4" w:line="319" w:lineRule="exact"/>
        <w:ind w:left="1515" w:right="226"/>
        <w:jc w:val="center"/>
      </w:pPr>
      <w:r>
        <w:t>Number</w:t>
      </w:r>
      <w:r>
        <w:rPr>
          <w:spacing w:val="-6"/>
        </w:rPr>
        <w:t xml:space="preserve"> </w:t>
      </w:r>
      <w:r>
        <w:t>of</w:t>
      </w:r>
      <w:r>
        <w:rPr>
          <w:spacing w:val="-11"/>
        </w:rPr>
        <w:t xml:space="preserve"> </w:t>
      </w:r>
      <w:r>
        <w:t>credits</w:t>
      </w:r>
      <w:r>
        <w:rPr>
          <w:spacing w:val="-3"/>
        </w:rPr>
        <w:t xml:space="preserve"> </w:t>
      </w:r>
      <w:r>
        <w:rPr>
          <w:spacing w:val="-5"/>
        </w:rPr>
        <w:t>–5</w:t>
      </w:r>
    </w:p>
    <w:p w:rsidR="00C23298" w:rsidRDefault="006B4C65">
      <w:pPr>
        <w:pStyle w:val="a3"/>
        <w:spacing w:line="319" w:lineRule="exact"/>
        <w:ind w:left="1515" w:right="229"/>
        <w:jc w:val="center"/>
      </w:pPr>
      <w:r>
        <w:t>Form</w:t>
      </w:r>
      <w:r>
        <w:rPr>
          <w:spacing w:val="-15"/>
        </w:rPr>
        <w:t xml:space="preserve"> </w:t>
      </w:r>
      <w:r>
        <w:t>of</w:t>
      </w:r>
      <w:r>
        <w:rPr>
          <w:spacing w:val="-10"/>
        </w:rPr>
        <w:t xml:space="preserve"> </w:t>
      </w:r>
      <w:r>
        <w:t>study:</w:t>
      </w:r>
      <w:r>
        <w:rPr>
          <w:spacing w:val="-6"/>
        </w:rPr>
        <w:t xml:space="preserve"> </w:t>
      </w:r>
      <w:r>
        <w:t>full-time,</w:t>
      </w:r>
      <w:r>
        <w:rPr>
          <w:spacing w:val="-2"/>
        </w:rPr>
        <w:t xml:space="preserve"> distance</w:t>
      </w: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pPr>
    </w:p>
    <w:p w:rsidR="00C23298" w:rsidRDefault="00C23298">
      <w:pPr>
        <w:pStyle w:val="a3"/>
        <w:spacing w:before="1"/>
      </w:pPr>
    </w:p>
    <w:p w:rsidR="00C23298" w:rsidRPr="002B7207" w:rsidRDefault="006B4C65" w:rsidP="002B7207">
      <w:pPr>
        <w:pStyle w:val="1"/>
        <w:jc w:val="center"/>
        <w:rPr>
          <w:lang w:val="kk-KZ"/>
        </w:rPr>
        <w:sectPr w:rsidR="00C23298" w:rsidRPr="002B7207">
          <w:type w:val="continuous"/>
          <w:pgSz w:w="11920" w:h="16850"/>
          <w:pgMar w:top="1280" w:right="566" w:bottom="280" w:left="141" w:header="720" w:footer="720" w:gutter="0"/>
          <w:cols w:space="720"/>
        </w:sectPr>
      </w:pPr>
      <w:bookmarkStart w:id="3" w:name="Almaty,_2024"/>
      <w:bookmarkEnd w:id="3"/>
      <w:r>
        <w:t>Almaty,</w:t>
      </w:r>
      <w:r>
        <w:rPr>
          <w:spacing w:val="-9"/>
        </w:rPr>
        <w:t xml:space="preserve"> </w:t>
      </w:r>
      <w:r w:rsidR="002B7207">
        <w:rPr>
          <w:spacing w:val="-4"/>
        </w:rPr>
        <w:t>202</w:t>
      </w:r>
      <w:r w:rsidR="002B7207">
        <w:rPr>
          <w:spacing w:val="-4"/>
          <w:lang w:val="kk-KZ"/>
        </w:rPr>
        <w:t>5</w:t>
      </w:r>
    </w:p>
    <w:p w:rsidR="00C23298" w:rsidRDefault="006B4C65">
      <w:pPr>
        <w:pStyle w:val="a3"/>
        <w:spacing w:before="58" w:line="319" w:lineRule="exact"/>
        <w:ind w:left="137"/>
      </w:pPr>
      <w:r>
        <w:lastRenderedPageBreak/>
        <w:t>The</w:t>
      </w:r>
      <w:r>
        <w:rPr>
          <w:spacing w:val="-3"/>
        </w:rPr>
        <w:t xml:space="preserve"> </w:t>
      </w:r>
      <w:r>
        <w:t>compiler</w:t>
      </w:r>
      <w:r>
        <w:rPr>
          <w:spacing w:val="-4"/>
        </w:rPr>
        <w:t xml:space="preserve"> </w:t>
      </w:r>
      <w:r>
        <w:t>of</w:t>
      </w:r>
      <w:r>
        <w:rPr>
          <w:spacing w:val="-14"/>
        </w:rPr>
        <w:t xml:space="preserve"> </w:t>
      </w:r>
      <w:r>
        <w:t>the</w:t>
      </w:r>
      <w:r>
        <w:rPr>
          <w:spacing w:val="-3"/>
        </w:rPr>
        <w:t xml:space="preserve"> </w:t>
      </w:r>
      <w:r>
        <w:t>program</w:t>
      </w:r>
      <w:r>
        <w:rPr>
          <w:spacing w:val="-17"/>
        </w:rPr>
        <w:t xml:space="preserve"> </w:t>
      </w:r>
      <w:r>
        <w:t>of</w:t>
      </w:r>
      <w:r>
        <w:rPr>
          <w:spacing w:val="-10"/>
        </w:rPr>
        <w:t xml:space="preserve"> </w:t>
      </w:r>
      <w:r>
        <w:t>the</w:t>
      </w:r>
      <w:r>
        <w:rPr>
          <w:spacing w:val="2"/>
        </w:rPr>
        <w:t xml:space="preserve"> </w:t>
      </w:r>
      <w:r>
        <w:t>final</w:t>
      </w:r>
      <w:r>
        <w:rPr>
          <w:spacing w:val="-9"/>
        </w:rPr>
        <w:t xml:space="preserve"> </w:t>
      </w:r>
      <w:r>
        <w:t>exam</w:t>
      </w:r>
      <w:r>
        <w:rPr>
          <w:spacing w:val="-13"/>
        </w:rPr>
        <w:t xml:space="preserve"> </w:t>
      </w:r>
      <w:r>
        <w:t>in</w:t>
      </w:r>
      <w:r>
        <w:rPr>
          <w:spacing w:val="-8"/>
        </w:rPr>
        <w:t xml:space="preserve"> </w:t>
      </w:r>
      <w:r>
        <w:t>the</w:t>
      </w:r>
      <w:r>
        <w:rPr>
          <w:spacing w:val="-3"/>
        </w:rPr>
        <w:t xml:space="preserve"> </w:t>
      </w:r>
      <w:r>
        <w:t>discipline:</w:t>
      </w:r>
      <w:r>
        <w:rPr>
          <w:spacing w:val="-3"/>
        </w:rPr>
        <w:t xml:space="preserve"> </w:t>
      </w:r>
      <w:proofErr w:type="spellStart"/>
      <w:r>
        <w:rPr>
          <w:spacing w:val="-2"/>
        </w:rPr>
        <w:t>G.Teleuyev</w:t>
      </w:r>
      <w:proofErr w:type="spellEnd"/>
    </w:p>
    <w:p w:rsidR="00C23298" w:rsidRDefault="006B4C65">
      <w:pPr>
        <w:pStyle w:val="a3"/>
        <w:spacing w:line="242" w:lineRule="auto"/>
        <w:ind w:left="137"/>
      </w:pPr>
      <w:r>
        <w:t xml:space="preserve">The educational program 7M04212 «Maritime and energy law» is developed on the basis of the </w:t>
      </w:r>
      <w:r>
        <w:rPr>
          <w:spacing w:val="-2"/>
        </w:rPr>
        <w:t>curriculum</w:t>
      </w:r>
    </w:p>
    <w:p w:rsidR="00C23298" w:rsidRDefault="00C23298">
      <w:pPr>
        <w:pStyle w:val="a3"/>
        <w:spacing w:before="142"/>
        <w:rPr>
          <w:sz w:val="20"/>
        </w:rPr>
      </w:pPr>
    </w:p>
    <w:p w:rsidR="00C23298" w:rsidRDefault="00CC2ECC">
      <w:pPr>
        <w:pStyle w:val="a3"/>
        <w:rPr>
          <w:sz w:val="20"/>
        </w:rPr>
        <w:sectPr w:rsidR="00C23298">
          <w:pgSz w:w="11920" w:h="16850"/>
          <w:pgMar w:top="80" w:right="566" w:bottom="280" w:left="141" w:header="720" w:footer="720" w:gutter="0"/>
          <w:cols w:space="720"/>
        </w:sectPr>
      </w:pPr>
      <w:bookmarkStart w:id="4" w:name="_GoBack"/>
      <w:r>
        <w:rPr>
          <w:noProof/>
          <w:lang w:val="ru-RU" w:eastAsia="ru-RU"/>
        </w:rPr>
        <w:drawing>
          <wp:inline distT="0" distB="0" distL="0" distR="0" wp14:anchorId="77103234" wp14:editId="4362ED27">
            <wp:extent cx="6241774" cy="4826442"/>
            <wp:effectExtent l="0" t="0" r="6985" b="0"/>
            <wp:docPr id="3" name="Рисунок 1"/>
            <wp:cNvGraphicFramePr/>
            <a:graphic xmlns:a="http://schemas.openxmlformats.org/drawingml/2006/main">
              <a:graphicData uri="http://schemas.openxmlformats.org/drawingml/2006/picture">
                <pic:pic xmlns:pic="http://schemas.openxmlformats.org/drawingml/2006/picture">
                  <pic:nvPicPr>
                    <pic:cNvPr id="1347800553" name="Рисунок 1"/>
                    <pic:cNvPicPr/>
                  </pic:nvPicPr>
                  <pic:blipFill>
                    <a:blip r:embed="rId6">
                      <a:extLst>
                        <a:ext uri="{28A0092B-C50C-407E-A947-70E740481C1C}">
                          <a14:useLocalDpi xmlns:a14="http://schemas.microsoft.com/office/drawing/2010/main" val="0"/>
                        </a:ext>
                      </a:extLst>
                    </a:blip>
                    <a:stretch>
                      <a:fillRect/>
                    </a:stretch>
                  </pic:blipFill>
                  <pic:spPr>
                    <a:xfrm>
                      <a:off x="0" y="0"/>
                      <a:ext cx="6234269" cy="4820639"/>
                    </a:xfrm>
                    <a:prstGeom prst="rect">
                      <a:avLst/>
                    </a:prstGeom>
                  </pic:spPr>
                </pic:pic>
              </a:graphicData>
            </a:graphic>
          </wp:inline>
        </w:drawing>
      </w:r>
      <w:bookmarkEnd w:id="4"/>
    </w:p>
    <w:p w:rsidR="00C23298" w:rsidRDefault="006B4C65">
      <w:pPr>
        <w:pStyle w:val="1"/>
        <w:spacing w:before="71"/>
        <w:ind w:left="45"/>
        <w:jc w:val="center"/>
      </w:pPr>
      <w:bookmarkStart w:id="5" w:name="Introduction"/>
      <w:bookmarkEnd w:id="5"/>
      <w:r>
        <w:rPr>
          <w:spacing w:val="-2"/>
        </w:rPr>
        <w:lastRenderedPageBreak/>
        <w:t>Introduction</w:t>
      </w:r>
    </w:p>
    <w:p w:rsidR="00C23298" w:rsidRDefault="006B4C65">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C23298" w:rsidRDefault="006B4C65">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C23298" w:rsidRDefault="006B4C65">
      <w:pPr>
        <w:pStyle w:val="a3"/>
        <w:spacing w:before="1"/>
        <w:ind w:left="137" w:right="91" w:firstLine="773"/>
        <w:jc w:val="both"/>
      </w:pPr>
      <w:r>
        <w:t>Final exam on “Environmental safety in maritime and energy law” will be held in verbal form online, in according to exam schedule.</w:t>
      </w:r>
    </w:p>
    <w:p w:rsidR="00C23298" w:rsidRDefault="006B4C65">
      <w:pPr>
        <w:pStyle w:val="1"/>
        <w:spacing w:before="5" w:line="322" w:lineRule="exact"/>
        <w:ind w:left="843"/>
      </w:pPr>
      <w:bookmarkStart w:id="6" w:name="Description_of_the_forms_of_conducting_f"/>
      <w:bookmarkEnd w:id="6"/>
      <w:proofErr w:type="gramStart"/>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roofErr w:type="gramEnd"/>
    </w:p>
    <w:p w:rsidR="00C23298" w:rsidRDefault="006B4C65">
      <w:pPr>
        <w:pStyle w:val="a4"/>
        <w:numPr>
          <w:ilvl w:val="0"/>
          <w:numId w:val="6"/>
        </w:numPr>
        <w:tabs>
          <w:tab w:val="left" w:pos="1307"/>
          <w:tab w:val="left" w:pos="1309"/>
        </w:tabs>
        <w:spacing w:line="256" w:lineRule="auto"/>
        <w:ind w:right="95"/>
        <w:jc w:val="both"/>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C23298" w:rsidRDefault="006B4C65">
      <w:pPr>
        <w:pStyle w:val="a4"/>
        <w:numPr>
          <w:ilvl w:val="0"/>
          <w:numId w:val="6"/>
        </w:numPr>
        <w:tabs>
          <w:tab w:val="left" w:pos="1307"/>
          <w:tab w:val="left" w:pos="1309"/>
        </w:tabs>
        <w:spacing w:before="13" w:line="254" w:lineRule="auto"/>
        <w:ind w:right="91"/>
        <w:jc w:val="both"/>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C23298" w:rsidRDefault="006B4C65">
      <w:pPr>
        <w:pStyle w:val="a4"/>
        <w:numPr>
          <w:ilvl w:val="0"/>
          <w:numId w:val="6"/>
        </w:numPr>
        <w:tabs>
          <w:tab w:val="left" w:pos="1307"/>
          <w:tab w:val="left" w:pos="1309"/>
        </w:tabs>
        <w:spacing w:before="4" w:line="256" w:lineRule="auto"/>
        <w:ind w:right="91"/>
        <w:jc w:val="both"/>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 xml:space="preserve">the </w:t>
      </w:r>
      <w:proofErr w:type="spellStart"/>
      <w:r>
        <w:rPr>
          <w:sz w:val="28"/>
        </w:rPr>
        <w:t>Univer</w:t>
      </w:r>
      <w:proofErr w:type="spellEnd"/>
      <w:r>
        <w:rPr>
          <w:sz w:val="28"/>
        </w:rPr>
        <w:t xml:space="preserve"> system.</w:t>
      </w:r>
    </w:p>
    <w:p w:rsidR="00C23298" w:rsidRDefault="006B4C65">
      <w:pPr>
        <w:pStyle w:val="a4"/>
        <w:numPr>
          <w:ilvl w:val="0"/>
          <w:numId w:val="6"/>
        </w:numPr>
        <w:tabs>
          <w:tab w:val="left" w:pos="1307"/>
          <w:tab w:val="left" w:pos="1309"/>
        </w:tabs>
        <w:spacing w:before="2" w:line="259" w:lineRule="auto"/>
        <w:ind w:right="108"/>
        <w:jc w:val="both"/>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C23298" w:rsidRDefault="006B4C65">
      <w:pPr>
        <w:pStyle w:val="a4"/>
        <w:numPr>
          <w:ilvl w:val="0"/>
          <w:numId w:val="6"/>
        </w:numPr>
        <w:tabs>
          <w:tab w:val="left" w:pos="1307"/>
        </w:tabs>
        <w:spacing w:before="3"/>
        <w:ind w:left="1307" w:hanging="464"/>
        <w:jc w:val="both"/>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C23298" w:rsidRDefault="006B4C65">
      <w:pPr>
        <w:pStyle w:val="a4"/>
        <w:numPr>
          <w:ilvl w:val="0"/>
          <w:numId w:val="6"/>
        </w:numPr>
        <w:tabs>
          <w:tab w:val="left" w:pos="1307"/>
          <w:tab w:val="left" w:pos="1309"/>
        </w:tabs>
        <w:spacing w:before="24" w:line="259" w:lineRule="auto"/>
        <w:ind w:right="120"/>
        <w:jc w:val="both"/>
        <w:rPr>
          <w:sz w:val="28"/>
        </w:rPr>
      </w:pPr>
      <w:r>
        <w:rPr>
          <w:sz w:val="28"/>
        </w:rPr>
        <w:t>The undergraduate does not have the right to open a ticket in front of the examining teacher to take the exam.</w:t>
      </w:r>
    </w:p>
    <w:p w:rsidR="00C23298" w:rsidRDefault="006B4C65">
      <w:pPr>
        <w:pStyle w:val="a4"/>
        <w:numPr>
          <w:ilvl w:val="0"/>
          <w:numId w:val="6"/>
        </w:numPr>
        <w:tabs>
          <w:tab w:val="left" w:pos="1307"/>
          <w:tab w:val="left" w:pos="1309"/>
        </w:tabs>
        <w:spacing w:line="259" w:lineRule="auto"/>
        <w:ind w:right="81"/>
        <w:jc w:val="both"/>
        <w:rPr>
          <w:sz w:val="28"/>
        </w:rPr>
      </w:pPr>
      <w:r>
        <w:rPr>
          <w:sz w:val="28"/>
        </w:rPr>
        <w:t xml:space="preserve">The exam is held online via service on the corporate Microsoft Teams platform of Al- </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During the verbal examination, video recording is mandatory. The examination score can be canceled in case of violations this procedure by the undergraduate.</w:t>
      </w:r>
    </w:p>
    <w:p w:rsidR="00C23298" w:rsidRDefault="006B4C65">
      <w:pPr>
        <w:pStyle w:val="a4"/>
        <w:numPr>
          <w:ilvl w:val="0"/>
          <w:numId w:val="6"/>
        </w:numPr>
        <w:tabs>
          <w:tab w:val="left" w:pos="1307"/>
          <w:tab w:val="left" w:pos="1309"/>
        </w:tabs>
        <w:spacing w:before="3" w:line="254" w:lineRule="auto"/>
        <w:ind w:right="117"/>
        <w:jc w:val="both"/>
        <w:rPr>
          <w:sz w:val="28"/>
        </w:rPr>
      </w:pPr>
      <w:r>
        <w:rPr>
          <w:sz w:val="28"/>
        </w:rPr>
        <w:t>At the end of the exam, the points scored by students within 48 hours are put on the certification sheet.</w:t>
      </w:r>
    </w:p>
    <w:p w:rsidR="00C23298" w:rsidRDefault="006B4C65">
      <w:pPr>
        <w:pStyle w:val="1"/>
        <w:spacing w:before="171" w:line="319" w:lineRule="exact"/>
        <w:ind w:left="843"/>
      </w:pPr>
      <w:bookmarkStart w:id="7" w:name="Guidelines_for_taking_the_oral_exam_onli"/>
      <w:bookmarkEnd w:id="7"/>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C23298" w:rsidRDefault="006B4C65">
      <w:pPr>
        <w:pStyle w:val="a4"/>
        <w:numPr>
          <w:ilvl w:val="0"/>
          <w:numId w:val="5"/>
        </w:numPr>
        <w:tabs>
          <w:tab w:val="left" w:pos="1111"/>
        </w:tabs>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w:t>
      </w:r>
      <w:proofErr w:type="spellStart"/>
      <w:r>
        <w:rPr>
          <w:sz w:val="28"/>
        </w:rPr>
        <w:t>Farabi</w:t>
      </w:r>
      <w:proofErr w:type="spellEnd"/>
      <w:r>
        <w:rPr>
          <w:sz w:val="28"/>
        </w:rPr>
        <w:t xml:space="preserve"> </w:t>
      </w:r>
      <w:proofErr w:type="spellStart"/>
      <w:r>
        <w:rPr>
          <w:sz w:val="28"/>
        </w:rPr>
        <w:t>KazNU</w:t>
      </w:r>
      <w:proofErr w:type="spellEnd"/>
      <w:r>
        <w:rPr>
          <w:sz w:val="28"/>
        </w:rPr>
        <w:t xml:space="preserve"> or in case of technical problems, external ZOOM resources. The process of passing </w:t>
      </w:r>
      <w:proofErr w:type="gramStart"/>
      <w:r>
        <w:rPr>
          <w:sz w:val="28"/>
        </w:rPr>
        <w:t>an</w:t>
      </w:r>
      <w:proofErr w:type="gramEnd"/>
      <w:r>
        <w:rPr>
          <w:sz w:val="28"/>
        </w:rPr>
        <w:t xml:space="preserve"> verbal exam by a student involves the automatic creation of an examination ticket, to which the student must answer orally by the examination committee. During the verbal examination, video recording is mandatory.</w:t>
      </w:r>
    </w:p>
    <w:p w:rsidR="00C23298" w:rsidRDefault="00C23298">
      <w:pPr>
        <w:pStyle w:val="a4"/>
        <w:rPr>
          <w:sz w:val="28"/>
        </w:rPr>
        <w:sectPr w:rsidR="00C23298">
          <w:pgSz w:w="11920" w:h="16850"/>
          <w:pgMar w:top="720" w:right="566" w:bottom="280" w:left="141" w:header="720" w:footer="720" w:gutter="0"/>
          <w:cols w:space="720"/>
        </w:sectPr>
      </w:pPr>
    </w:p>
    <w:p w:rsidR="00C23298" w:rsidRDefault="006B4C65">
      <w:pPr>
        <w:pStyle w:val="a4"/>
        <w:numPr>
          <w:ilvl w:val="0"/>
          <w:numId w:val="5"/>
        </w:numPr>
        <w:tabs>
          <w:tab w:val="left" w:pos="1115"/>
        </w:tabs>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C23298" w:rsidRDefault="006B4C65">
      <w:pPr>
        <w:pStyle w:val="a4"/>
        <w:numPr>
          <w:ilvl w:val="0"/>
          <w:numId w:val="5"/>
        </w:numPr>
        <w:tabs>
          <w:tab w:val="left" w:pos="1120"/>
        </w:tabs>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proofErr w:type="spellStart"/>
      <w:r>
        <w:rPr>
          <w:sz w:val="28"/>
        </w:rPr>
        <w:t>Univer</w:t>
      </w:r>
      <w:proofErr w:type="spellEnd"/>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C23298" w:rsidRDefault="006B4C65">
      <w:pPr>
        <w:pStyle w:val="a4"/>
        <w:numPr>
          <w:ilvl w:val="0"/>
          <w:numId w:val="5"/>
        </w:numPr>
        <w:tabs>
          <w:tab w:val="left" w:pos="1235"/>
        </w:tabs>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C23298" w:rsidRDefault="006B4C65">
      <w:pPr>
        <w:pStyle w:val="a4"/>
        <w:numPr>
          <w:ilvl w:val="0"/>
          <w:numId w:val="5"/>
        </w:numPr>
        <w:tabs>
          <w:tab w:val="left" w:pos="1183"/>
        </w:tabs>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C23298" w:rsidRDefault="006B4C65">
      <w:pPr>
        <w:pStyle w:val="a4"/>
        <w:numPr>
          <w:ilvl w:val="0"/>
          <w:numId w:val="5"/>
        </w:numPr>
        <w:tabs>
          <w:tab w:val="left" w:pos="1149"/>
        </w:tabs>
        <w:spacing w:before="2"/>
        <w:ind w:right="80" w:firstLine="706"/>
        <w:jc w:val="both"/>
        <w:rPr>
          <w:sz w:val="28"/>
        </w:rPr>
      </w:pPr>
      <w:r>
        <w:rPr>
          <w:sz w:val="28"/>
        </w:rPr>
        <w:t xml:space="preserve">When the start time of the exam comes, the student, who is called by the commission, shows his identity card (identity card or passport. It is forbidden to take the exam by ID-card) on the camera. Includes screen sharing. Logs into your account in IS </w:t>
      </w:r>
      <w:proofErr w:type="spellStart"/>
      <w:r>
        <w:rPr>
          <w:sz w:val="28"/>
        </w:rPr>
        <w:t>Univer</w:t>
      </w:r>
      <w:proofErr w:type="spellEnd"/>
      <w:r>
        <w:rPr>
          <w:sz w:val="28"/>
        </w:rPr>
        <w:t xml:space="preserve">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C23298" w:rsidRDefault="006B4C65">
      <w:pPr>
        <w:pStyle w:val="a4"/>
        <w:numPr>
          <w:ilvl w:val="0"/>
          <w:numId w:val="5"/>
        </w:numPr>
        <w:tabs>
          <w:tab w:val="left" w:pos="1115"/>
        </w:tabs>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 xml:space="preserve">who has already opened his ticket is absent from the online exam for more than 10 minutes, </w:t>
      </w:r>
      <w:proofErr w:type="gramStart"/>
      <w:r>
        <w:rPr>
          <w:sz w:val="28"/>
        </w:rPr>
        <w:t>then</w:t>
      </w:r>
      <w:proofErr w:type="gramEnd"/>
      <w:r>
        <w:rPr>
          <w:sz w:val="28"/>
        </w:rPr>
        <w:t xml:space="preserve">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C23298" w:rsidRDefault="006B4C65">
      <w:pPr>
        <w:pStyle w:val="a4"/>
        <w:numPr>
          <w:ilvl w:val="0"/>
          <w:numId w:val="5"/>
        </w:numPr>
        <w:tabs>
          <w:tab w:val="left" w:pos="1120"/>
        </w:tabs>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 xml:space="preserve">put points in the final sheet in IS </w:t>
      </w:r>
      <w:proofErr w:type="spellStart"/>
      <w:r>
        <w:rPr>
          <w:sz w:val="28"/>
        </w:rPr>
        <w:t>Univer</w:t>
      </w:r>
      <w:proofErr w:type="spellEnd"/>
      <w:r>
        <w:rPr>
          <w:sz w:val="28"/>
        </w:rPr>
        <w:t>.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C23298" w:rsidRDefault="006B4C65">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proofErr w:type="gramStart"/>
      <w:r>
        <w:t>With</w:t>
      </w:r>
      <w:proofErr w:type="gramEnd"/>
      <w:r>
        <w:t xml:space="preserve"> the date and time of the exam, students must</w:t>
      </w:r>
    </w:p>
    <w:p w:rsidR="00C23298" w:rsidRDefault="00C23298">
      <w:pPr>
        <w:pStyle w:val="a3"/>
        <w:spacing w:before="11"/>
      </w:pPr>
    </w:p>
    <w:p w:rsidR="00C23298" w:rsidRDefault="006B4C65">
      <w:pPr>
        <w:pStyle w:val="1"/>
        <w:spacing w:before="1" w:line="640" w:lineRule="atLeast"/>
        <w:ind w:left="137" w:right="3556" w:firstLine="3462"/>
      </w:pPr>
      <w:bookmarkStart w:id="8" w:name="Main_topics_for_exam_preparation_1_Conce"/>
      <w:bookmarkEnd w:id="8"/>
      <w:r>
        <w:t>Main</w:t>
      </w:r>
      <w:r>
        <w:rPr>
          <w:spacing w:val="-12"/>
        </w:rPr>
        <w:t xml:space="preserve"> </w:t>
      </w:r>
      <w:r>
        <w:t>topics</w:t>
      </w:r>
      <w:r>
        <w:rPr>
          <w:spacing w:val="-4"/>
        </w:rPr>
        <w:t xml:space="preserve"> </w:t>
      </w:r>
      <w:r>
        <w:t>for</w:t>
      </w:r>
      <w:r>
        <w:rPr>
          <w:spacing w:val="-5"/>
        </w:rPr>
        <w:t xml:space="preserve"> </w:t>
      </w:r>
      <w:r>
        <w:t>exam</w:t>
      </w:r>
      <w:r>
        <w:rPr>
          <w:spacing w:val="-7"/>
        </w:rPr>
        <w:t xml:space="preserve"> </w:t>
      </w:r>
      <w:r>
        <w:t>preparation 1 Concept and sources of energy law</w:t>
      </w:r>
    </w:p>
    <w:p w:rsidR="00C23298" w:rsidRDefault="006B4C65">
      <w:pPr>
        <w:pStyle w:val="a3"/>
        <w:ind w:left="137" w:right="105" w:firstLine="706"/>
        <w:jc w:val="both"/>
      </w:pPr>
      <w:proofErr w:type="gramStart"/>
      <w:r>
        <w:rPr>
          <w:color w:val="111111"/>
        </w:rPr>
        <w:t>The Global Future of Energy Law.</w:t>
      </w:r>
      <w:proofErr w:type="gramEnd"/>
      <w:r>
        <w:rPr>
          <w:color w:val="111111"/>
        </w:rPr>
        <w:t xml:space="preserve"> The evolution of energy law and energy jurisprudence: Insights for energy analysts and researchers</w:t>
      </w:r>
    </w:p>
    <w:p w:rsidR="00C23298" w:rsidRDefault="006B4C65">
      <w:pPr>
        <w:pStyle w:val="1"/>
        <w:numPr>
          <w:ilvl w:val="1"/>
          <w:numId w:val="5"/>
        </w:numPr>
        <w:tabs>
          <w:tab w:val="left" w:pos="1423"/>
        </w:tabs>
        <w:spacing w:before="2" w:line="322" w:lineRule="exact"/>
        <w:ind w:left="1423" w:hanging="364"/>
        <w:jc w:val="both"/>
      </w:pPr>
      <w:bookmarkStart w:id="9" w:name="1._General_characteristics_of_private_le"/>
      <w:bookmarkEnd w:id="9"/>
      <w:r>
        <w:t>General</w:t>
      </w:r>
      <w:r>
        <w:rPr>
          <w:spacing w:val="-8"/>
        </w:rPr>
        <w:t xml:space="preserve"> </w:t>
      </w:r>
      <w:r>
        <w:t>characteristics</w:t>
      </w:r>
      <w:r>
        <w:rPr>
          <w:spacing w:val="-3"/>
        </w:rPr>
        <w:t xml:space="preserve"> </w:t>
      </w:r>
      <w:r>
        <w:t>of</w:t>
      </w:r>
      <w:r>
        <w:rPr>
          <w:spacing w:val="-6"/>
        </w:rPr>
        <w:t xml:space="preserve"> </w:t>
      </w:r>
      <w:r>
        <w:t>private</w:t>
      </w:r>
      <w:r>
        <w:rPr>
          <w:spacing w:val="-10"/>
        </w:rPr>
        <w:t xml:space="preserve"> </w:t>
      </w:r>
      <w:r>
        <w:t>legal</w:t>
      </w:r>
      <w:r>
        <w:rPr>
          <w:spacing w:val="-9"/>
        </w:rPr>
        <w:t xml:space="preserve"> </w:t>
      </w:r>
      <w:r>
        <w:t>relations</w:t>
      </w:r>
      <w:r>
        <w:rPr>
          <w:spacing w:val="-5"/>
        </w:rPr>
        <w:t xml:space="preserve"> </w:t>
      </w:r>
      <w:r>
        <w:t>in</w:t>
      </w:r>
      <w:r>
        <w:rPr>
          <w:spacing w:val="-14"/>
        </w:rPr>
        <w:t xml:space="preserve"> </w:t>
      </w:r>
      <w:r>
        <w:t>the</w:t>
      </w:r>
      <w:r>
        <w:rPr>
          <w:spacing w:val="-10"/>
        </w:rPr>
        <w:t xml:space="preserve"> </w:t>
      </w:r>
      <w:r>
        <w:t>energy</w:t>
      </w:r>
      <w:r>
        <w:rPr>
          <w:spacing w:val="-12"/>
        </w:rPr>
        <w:t xml:space="preserve"> </w:t>
      </w:r>
      <w:r>
        <w:rPr>
          <w:spacing w:val="-2"/>
        </w:rPr>
        <w:t>sector</w:t>
      </w:r>
    </w:p>
    <w:p w:rsidR="00C23298" w:rsidRDefault="006B4C65">
      <w:pPr>
        <w:pStyle w:val="a3"/>
        <w:ind w:left="137" w:right="79" w:firstLine="706"/>
        <w:jc w:val="both"/>
      </w:pPr>
      <w:r>
        <w:t>One</w:t>
      </w:r>
      <w:r>
        <w:rPr>
          <w:spacing w:val="-3"/>
        </w:rPr>
        <w:t xml:space="preserve"> </w:t>
      </w:r>
      <w:r>
        <w:t>of</w:t>
      </w:r>
      <w:r>
        <w:rPr>
          <w:spacing w:val="-14"/>
        </w:rPr>
        <w:t xml:space="preserve"> </w:t>
      </w:r>
      <w:r>
        <w:t>the</w:t>
      </w:r>
      <w:r>
        <w:rPr>
          <w:spacing w:val="-3"/>
        </w:rPr>
        <w:t xml:space="preserve"> </w:t>
      </w:r>
      <w:r>
        <w:t>challenges</w:t>
      </w:r>
      <w:r>
        <w:rPr>
          <w:spacing w:val="-1"/>
        </w:rPr>
        <w:t xml:space="preserve"> </w:t>
      </w:r>
      <w:r>
        <w:t>in</w:t>
      </w:r>
      <w:r>
        <w:rPr>
          <w:spacing w:val="-9"/>
        </w:rPr>
        <w:t xml:space="preserve"> </w:t>
      </w:r>
      <w:r>
        <w:t>creating</w:t>
      </w:r>
      <w:r>
        <w:rPr>
          <w:spacing w:val="-8"/>
        </w:rPr>
        <w:t xml:space="preserve"> </w:t>
      </w:r>
      <w:r>
        <w:t>public-private</w:t>
      </w:r>
      <w:r>
        <w:rPr>
          <w:spacing w:val="-3"/>
        </w:rPr>
        <w:t xml:space="preserve"> </w:t>
      </w:r>
      <w:r>
        <w:t>partnerships</w:t>
      </w:r>
      <w:r>
        <w:rPr>
          <w:spacing w:val="-1"/>
        </w:rPr>
        <w:t xml:space="preserve"> </w:t>
      </w:r>
      <w:r>
        <w:t>is</w:t>
      </w:r>
      <w:r>
        <w:rPr>
          <w:spacing w:val="-2"/>
        </w:rPr>
        <w:t xml:space="preserve"> </w:t>
      </w:r>
      <w:r>
        <w:t>for</w:t>
      </w:r>
      <w:r>
        <w:rPr>
          <w:spacing w:val="-1"/>
        </w:rPr>
        <w:t xml:space="preserve"> </w:t>
      </w:r>
      <w:r>
        <w:t>governments</w:t>
      </w:r>
      <w:r>
        <w:rPr>
          <w:spacing w:val="-1"/>
        </w:rPr>
        <w:t xml:space="preserve"> </w:t>
      </w:r>
      <w:r>
        <w:t>to</w:t>
      </w:r>
      <w:r>
        <w:rPr>
          <w:spacing w:val="-9"/>
        </w:rPr>
        <w:t xml:space="preserve"> </w:t>
      </w:r>
      <w:r>
        <w:t>create</w:t>
      </w:r>
      <w:r>
        <w:rPr>
          <w:spacing w:val="-3"/>
        </w:rPr>
        <w:t xml:space="preserve"> </w:t>
      </w:r>
      <w:r>
        <w:t>an appropriate environment to attract private investment. When governments act in their sovereign role</w:t>
      </w:r>
      <w:r>
        <w:rPr>
          <w:spacing w:val="-7"/>
        </w:rPr>
        <w:t xml:space="preserve"> </w:t>
      </w:r>
      <w:r>
        <w:t>as</w:t>
      </w:r>
      <w:r>
        <w:rPr>
          <w:spacing w:val="-2"/>
        </w:rPr>
        <w:t xml:space="preserve"> </w:t>
      </w:r>
      <w:r>
        <w:t>guardians</w:t>
      </w:r>
      <w:r>
        <w:rPr>
          <w:spacing w:val="-1"/>
        </w:rPr>
        <w:t xml:space="preserve"> </w:t>
      </w:r>
      <w:r>
        <w:t>of</w:t>
      </w:r>
      <w:r>
        <w:rPr>
          <w:spacing w:val="-15"/>
        </w:rPr>
        <w:t xml:space="preserve"> </w:t>
      </w:r>
      <w:r>
        <w:t>the</w:t>
      </w:r>
      <w:r>
        <w:rPr>
          <w:spacing w:val="-3"/>
        </w:rPr>
        <w:t xml:space="preserve"> </w:t>
      </w:r>
      <w:r>
        <w:t>public</w:t>
      </w:r>
      <w:r>
        <w:rPr>
          <w:spacing w:val="-7"/>
        </w:rPr>
        <w:t xml:space="preserve"> </w:t>
      </w:r>
      <w:r>
        <w:t>welfare,</w:t>
      </w:r>
      <w:r>
        <w:rPr>
          <w:spacing w:val="-1"/>
        </w:rPr>
        <w:t xml:space="preserve"> </w:t>
      </w:r>
      <w:r>
        <w:t>they</w:t>
      </w:r>
      <w:r>
        <w:rPr>
          <w:spacing w:val="-9"/>
        </w:rPr>
        <w:t xml:space="preserve"> </w:t>
      </w:r>
      <w:r>
        <w:t>are</w:t>
      </w:r>
      <w:r>
        <w:rPr>
          <w:spacing w:val="-3"/>
        </w:rPr>
        <w:t xml:space="preserve"> </w:t>
      </w:r>
      <w:r>
        <w:t>essentially</w:t>
      </w:r>
      <w:r>
        <w:rPr>
          <w:spacing w:val="-11"/>
        </w:rPr>
        <w:t xml:space="preserve"> </w:t>
      </w:r>
      <w:r>
        <w:t>providers</w:t>
      </w:r>
      <w:r>
        <w:rPr>
          <w:spacing w:val="-2"/>
        </w:rPr>
        <w:t xml:space="preserve"> </w:t>
      </w:r>
      <w:r>
        <w:t>of</w:t>
      </w:r>
      <w:r>
        <w:rPr>
          <w:spacing w:val="-10"/>
        </w:rPr>
        <w:t xml:space="preserve"> </w:t>
      </w:r>
      <w:r>
        <w:t>public</w:t>
      </w:r>
      <w:r>
        <w:rPr>
          <w:spacing w:val="-2"/>
        </w:rPr>
        <w:t xml:space="preserve"> </w:t>
      </w:r>
      <w:r>
        <w:t>goods</w:t>
      </w:r>
      <w:r>
        <w:rPr>
          <w:spacing w:val="-7"/>
        </w:rPr>
        <w:t xml:space="preserve"> </w:t>
      </w:r>
      <w:r>
        <w:t>and</w:t>
      </w:r>
      <w:r>
        <w:rPr>
          <w:spacing w:val="-4"/>
        </w:rPr>
        <w:t xml:space="preserve"> </w:t>
      </w:r>
      <w:r>
        <w:t>services, which</w:t>
      </w:r>
      <w:r>
        <w:rPr>
          <w:spacing w:val="-3"/>
        </w:rPr>
        <w:t xml:space="preserve"> </w:t>
      </w:r>
      <w:r>
        <w:t>in</w:t>
      </w:r>
      <w:r>
        <w:rPr>
          <w:spacing w:val="-8"/>
        </w:rPr>
        <w:t xml:space="preserve"> </w:t>
      </w:r>
      <w:r>
        <w:t>turn</w:t>
      </w:r>
      <w:r>
        <w:rPr>
          <w:spacing w:val="-2"/>
        </w:rPr>
        <w:t xml:space="preserve"> </w:t>
      </w:r>
      <w:r>
        <w:t>may</w:t>
      </w:r>
      <w:r>
        <w:rPr>
          <w:spacing w:val="-12"/>
        </w:rPr>
        <w:t xml:space="preserve"> </w:t>
      </w:r>
      <w:r>
        <w:t>be</w:t>
      </w:r>
      <w:r>
        <w:rPr>
          <w:spacing w:val="-2"/>
        </w:rPr>
        <w:t xml:space="preserve"> </w:t>
      </w:r>
      <w:r>
        <w:t>delivered</w:t>
      </w:r>
      <w:r>
        <w:rPr>
          <w:spacing w:val="-2"/>
        </w:rPr>
        <w:t xml:space="preserve"> </w:t>
      </w:r>
      <w:r>
        <w:t>through</w:t>
      </w:r>
      <w:r>
        <w:rPr>
          <w:spacing w:val="-7"/>
        </w:rPr>
        <w:t xml:space="preserve"> </w:t>
      </w:r>
      <w:r>
        <w:t>public</w:t>
      </w:r>
      <w:r>
        <w:rPr>
          <w:spacing w:val="-1"/>
        </w:rPr>
        <w:t xml:space="preserve"> </w:t>
      </w:r>
      <w:r>
        <w:t>or</w:t>
      </w:r>
      <w:r>
        <w:rPr>
          <w:spacing w:val="-5"/>
        </w:rPr>
        <w:t xml:space="preserve"> </w:t>
      </w:r>
      <w:r>
        <w:t>private</w:t>
      </w:r>
      <w:r>
        <w:rPr>
          <w:spacing w:val="-2"/>
        </w:rPr>
        <w:t xml:space="preserve"> </w:t>
      </w:r>
      <w:r>
        <w:t>channels. When</w:t>
      </w:r>
      <w:r>
        <w:rPr>
          <w:spacing w:val="-3"/>
        </w:rPr>
        <w:t xml:space="preserve"> </w:t>
      </w:r>
      <w:r>
        <w:t>governments implement policy</w:t>
      </w:r>
      <w:r>
        <w:rPr>
          <w:spacing w:val="-12"/>
        </w:rPr>
        <w:t xml:space="preserve"> </w:t>
      </w:r>
      <w:r>
        <w:t>decisions</w:t>
      </w:r>
      <w:r>
        <w:rPr>
          <w:spacing w:val="-5"/>
        </w:rPr>
        <w:t xml:space="preserve"> </w:t>
      </w:r>
      <w:r>
        <w:t>and</w:t>
      </w:r>
      <w:r>
        <w:rPr>
          <w:spacing w:val="-3"/>
        </w:rPr>
        <w:t xml:space="preserve"> </w:t>
      </w:r>
      <w:r>
        <w:t>resolve</w:t>
      </w:r>
      <w:r>
        <w:rPr>
          <w:spacing w:val="-2"/>
        </w:rPr>
        <w:t xml:space="preserve"> </w:t>
      </w:r>
      <w:r>
        <w:t>political</w:t>
      </w:r>
      <w:r>
        <w:rPr>
          <w:spacing w:val="-7"/>
        </w:rPr>
        <w:t xml:space="preserve"> </w:t>
      </w:r>
      <w:r>
        <w:t>conflicts</w:t>
      </w:r>
      <w:r>
        <w:rPr>
          <w:spacing w:val="-1"/>
        </w:rPr>
        <w:t xml:space="preserve"> </w:t>
      </w:r>
      <w:r>
        <w:t>through</w:t>
      </w:r>
      <w:r>
        <w:rPr>
          <w:spacing w:val="-8"/>
        </w:rPr>
        <w:t xml:space="preserve"> </w:t>
      </w:r>
      <w:r>
        <w:t>the</w:t>
      </w:r>
      <w:r>
        <w:rPr>
          <w:spacing w:val="-2"/>
        </w:rPr>
        <w:t xml:space="preserve"> </w:t>
      </w:r>
      <w:r>
        <w:t>legislative</w:t>
      </w:r>
      <w:r>
        <w:rPr>
          <w:spacing w:val="-6"/>
        </w:rPr>
        <w:t xml:space="preserve"> </w:t>
      </w:r>
      <w:r>
        <w:t>and</w:t>
      </w:r>
      <w:r>
        <w:rPr>
          <w:spacing w:val="-3"/>
        </w:rPr>
        <w:t xml:space="preserve"> </w:t>
      </w:r>
      <w:r>
        <w:t>regulatory</w:t>
      </w:r>
      <w:r>
        <w:rPr>
          <w:spacing w:val="-12"/>
        </w:rPr>
        <w:t xml:space="preserve"> </w:t>
      </w:r>
      <w:r>
        <w:t>process,</w:t>
      </w:r>
      <w:r>
        <w:rPr>
          <w:spacing w:val="-4"/>
        </w:rPr>
        <w:t xml:space="preserve"> </w:t>
      </w:r>
      <w:r>
        <w:t>their role is objectively to carry out the will of the body politic.</w:t>
      </w:r>
    </w:p>
    <w:p w:rsidR="00C23298" w:rsidRDefault="006B4C65">
      <w:pPr>
        <w:pStyle w:val="1"/>
        <w:numPr>
          <w:ilvl w:val="1"/>
          <w:numId w:val="5"/>
        </w:numPr>
        <w:tabs>
          <w:tab w:val="left" w:pos="1423"/>
        </w:tabs>
        <w:spacing w:before="8"/>
        <w:ind w:left="1423" w:hanging="364"/>
        <w:jc w:val="both"/>
      </w:pPr>
      <w:bookmarkStart w:id="10" w:name="2._Scientific_and_legal_aspects_on_energ"/>
      <w:bookmarkEnd w:id="10"/>
      <w:r>
        <w:t>Scientific</w:t>
      </w:r>
      <w:r>
        <w:rPr>
          <w:spacing w:val="-9"/>
        </w:rPr>
        <w:t xml:space="preserve"> </w:t>
      </w:r>
      <w:r>
        <w:t>and</w:t>
      </w:r>
      <w:r>
        <w:rPr>
          <w:spacing w:val="-10"/>
        </w:rPr>
        <w:t xml:space="preserve"> </w:t>
      </w:r>
      <w:r>
        <w:t>legal</w:t>
      </w:r>
      <w:r>
        <w:rPr>
          <w:spacing w:val="-10"/>
        </w:rPr>
        <w:t xml:space="preserve"> </w:t>
      </w:r>
      <w:r>
        <w:t>aspects</w:t>
      </w:r>
      <w:r>
        <w:rPr>
          <w:spacing w:val="-3"/>
        </w:rPr>
        <w:t xml:space="preserve"> </w:t>
      </w:r>
      <w:r>
        <w:t>on</w:t>
      </w:r>
      <w:r>
        <w:rPr>
          <w:spacing w:val="-12"/>
        </w:rPr>
        <w:t xml:space="preserve"> </w:t>
      </w:r>
      <w:r>
        <w:t>energy</w:t>
      </w:r>
      <w:r>
        <w:rPr>
          <w:spacing w:val="-4"/>
        </w:rPr>
        <w:t xml:space="preserve"> </w:t>
      </w:r>
      <w:r>
        <w:rPr>
          <w:spacing w:val="-2"/>
        </w:rPr>
        <w:t>security</w:t>
      </w:r>
    </w:p>
    <w:p w:rsidR="00C23298" w:rsidRDefault="00C23298">
      <w:pPr>
        <w:pStyle w:val="1"/>
        <w:sectPr w:rsidR="00C23298">
          <w:pgSz w:w="11920" w:h="16850"/>
          <w:pgMar w:top="60" w:right="566" w:bottom="280" w:left="141" w:header="720" w:footer="720" w:gutter="0"/>
          <w:cols w:space="720"/>
        </w:sectPr>
      </w:pPr>
    </w:p>
    <w:p w:rsidR="00C23298" w:rsidRDefault="006B4C65">
      <w:pPr>
        <w:pStyle w:val="a3"/>
        <w:spacing w:before="73"/>
        <w:ind w:left="137" w:right="90" w:firstLine="706"/>
        <w:jc w:val="both"/>
      </w:pPr>
      <w:r>
        <w:lastRenderedPageBreak/>
        <w:t>Energy</w:t>
      </w:r>
      <w:r>
        <w:rPr>
          <w:spacing w:val="-18"/>
        </w:rPr>
        <w:t xml:space="preserve"> </w:t>
      </w:r>
      <w:r>
        <w:t>Security</w:t>
      </w:r>
      <w:r>
        <w:rPr>
          <w:spacing w:val="-17"/>
        </w:rPr>
        <w:t xml:space="preserve"> </w:t>
      </w:r>
      <w:r>
        <w:t>problems</w:t>
      </w:r>
      <w:r>
        <w:rPr>
          <w:spacing w:val="-18"/>
        </w:rPr>
        <w:t xml:space="preserve"> </w:t>
      </w:r>
      <w:r>
        <w:t>are</w:t>
      </w:r>
      <w:r>
        <w:rPr>
          <w:spacing w:val="-17"/>
        </w:rPr>
        <w:t xml:space="preserve"> </w:t>
      </w:r>
      <w:r>
        <w:t>common:</w:t>
      </w:r>
      <w:r>
        <w:rPr>
          <w:spacing w:val="-18"/>
        </w:rPr>
        <w:t xml:space="preserve"> </w:t>
      </w:r>
      <w:r>
        <w:t>there</w:t>
      </w:r>
      <w:r>
        <w:rPr>
          <w:spacing w:val="-17"/>
        </w:rPr>
        <w:t xml:space="preserve"> </w:t>
      </w:r>
      <w:r>
        <w:t>have</w:t>
      </w:r>
      <w:r>
        <w:rPr>
          <w:spacing w:val="-18"/>
        </w:rPr>
        <w:t xml:space="preserve"> </w:t>
      </w:r>
      <w:r>
        <w:t>been</w:t>
      </w:r>
      <w:r>
        <w:rPr>
          <w:spacing w:val="-17"/>
        </w:rPr>
        <w:t xml:space="preserve"> </w:t>
      </w:r>
      <w:r>
        <w:t>major</w:t>
      </w:r>
      <w:r>
        <w:rPr>
          <w:spacing w:val="-18"/>
        </w:rPr>
        <w:t xml:space="preserve"> </w:t>
      </w:r>
      <w:r>
        <w:t>difficulties</w:t>
      </w:r>
      <w:r>
        <w:rPr>
          <w:spacing w:val="-17"/>
        </w:rPr>
        <w:t xml:space="preserve"> </w:t>
      </w:r>
      <w:r>
        <w:t>in</w:t>
      </w:r>
      <w:r>
        <w:rPr>
          <w:spacing w:val="-18"/>
        </w:rPr>
        <w:t xml:space="preserve"> </w:t>
      </w:r>
      <w:r>
        <w:t>California,</w:t>
      </w:r>
      <w:r>
        <w:rPr>
          <w:spacing w:val="-17"/>
        </w:rPr>
        <w:t xml:space="preserve"> </w:t>
      </w:r>
      <w:r>
        <w:t>New Zealand,</w:t>
      </w:r>
      <w:r>
        <w:rPr>
          <w:spacing w:val="-10"/>
        </w:rPr>
        <w:t xml:space="preserve"> </w:t>
      </w:r>
      <w:r>
        <w:t>Brazil,</w:t>
      </w:r>
      <w:r>
        <w:rPr>
          <w:spacing w:val="-6"/>
        </w:rPr>
        <w:t xml:space="preserve"> </w:t>
      </w:r>
      <w:r>
        <w:t>France,</w:t>
      </w:r>
      <w:r>
        <w:rPr>
          <w:spacing w:val="-10"/>
        </w:rPr>
        <w:t xml:space="preserve"> </w:t>
      </w:r>
      <w:r>
        <w:t>and</w:t>
      </w:r>
      <w:r>
        <w:rPr>
          <w:spacing w:val="-14"/>
        </w:rPr>
        <w:t xml:space="preserve"> </w:t>
      </w:r>
      <w:r>
        <w:t>(most</w:t>
      </w:r>
      <w:r>
        <w:rPr>
          <w:spacing w:val="-14"/>
        </w:rPr>
        <w:t xml:space="preserve"> </w:t>
      </w:r>
      <w:r>
        <w:t>recently)</w:t>
      </w:r>
      <w:r>
        <w:rPr>
          <w:spacing w:val="-6"/>
        </w:rPr>
        <w:t xml:space="preserve"> </w:t>
      </w:r>
      <w:r>
        <w:t>in</w:t>
      </w:r>
      <w:r>
        <w:rPr>
          <w:spacing w:val="-17"/>
        </w:rPr>
        <w:t xml:space="preserve"> </w:t>
      </w:r>
      <w:r>
        <w:t>the</w:t>
      </w:r>
      <w:r>
        <w:rPr>
          <w:spacing w:val="-13"/>
        </w:rPr>
        <w:t xml:space="preserve"> </w:t>
      </w:r>
      <w:r>
        <w:t>Eastern</w:t>
      </w:r>
      <w:r>
        <w:rPr>
          <w:spacing w:val="-17"/>
        </w:rPr>
        <w:t xml:space="preserve"> </w:t>
      </w:r>
      <w:r>
        <w:t>USA</w:t>
      </w:r>
      <w:r>
        <w:rPr>
          <w:spacing w:val="-17"/>
        </w:rPr>
        <w:t xml:space="preserve"> </w:t>
      </w:r>
      <w:r>
        <w:t>and</w:t>
      </w:r>
      <w:r>
        <w:rPr>
          <w:spacing w:val="-13"/>
        </w:rPr>
        <w:t xml:space="preserve"> </w:t>
      </w:r>
      <w:r>
        <w:t>Canada.</w:t>
      </w:r>
      <w:r>
        <w:rPr>
          <w:spacing w:val="-6"/>
        </w:rPr>
        <w:t xml:space="preserve"> </w:t>
      </w:r>
      <w:r>
        <w:t>*</w:t>
      </w:r>
      <w:r>
        <w:rPr>
          <w:spacing w:val="-17"/>
        </w:rPr>
        <w:t xml:space="preserve"> </w:t>
      </w:r>
      <w:r>
        <w:t>This</w:t>
      </w:r>
      <w:r>
        <w:rPr>
          <w:spacing w:val="-12"/>
        </w:rPr>
        <w:t xml:space="preserve"> </w:t>
      </w:r>
      <w:r>
        <w:t>book</w:t>
      </w:r>
      <w:r>
        <w:rPr>
          <w:spacing w:val="-13"/>
        </w:rPr>
        <w:t xml:space="preserve"> </w:t>
      </w:r>
      <w:r>
        <w:t>is</w:t>
      </w:r>
      <w:r>
        <w:rPr>
          <w:spacing w:val="-12"/>
        </w:rPr>
        <w:t xml:space="preserve"> </w:t>
      </w:r>
      <w:r>
        <w:t>unique in covering what the state, through law, requires energy providers to do in order to prevent such crises. This volume examines energy security in a privatized, liberalized, and increasingly global energy market, in which the concept of sustainability has developed together with a higher awareness</w:t>
      </w:r>
      <w:r>
        <w:rPr>
          <w:spacing w:val="-18"/>
        </w:rPr>
        <w:t xml:space="preserve"> </w:t>
      </w:r>
      <w:r>
        <w:t>of</w:t>
      </w:r>
      <w:r>
        <w:rPr>
          <w:spacing w:val="-17"/>
        </w:rPr>
        <w:t xml:space="preserve"> </w:t>
      </w:r>
      <w:r>
        <w:t>environmental</w:t>
      </w:r>
      <w:r>
        <w:rPr>
          <w:spacing w:val="-18"/>
        </w:rPr>
        <w:t xml:space="preserve"> </w:t>
      </w:r>
      <w:r>
        <w:t>issues,</w:t>
      </w:r>
      <w:r>
        <w:rPr>
          <w:spacing w:val="-17"/>
        </w:rPr>
        <w:t xml:space="preserve"> </w:t>
      </w:r>
      <w:r>
        <w:t>but</w:t>
      </w:r>
      <w:r>
        <w:rPr>
          <w:spacing w:val="-18"/>
        </w:rPr>
        <w:t xml:space="preserve"> </w:t>
      </w:r>
      <w:r>
        <w:t>where</w:t>
      </w:r>
      <w:r>
        <w:rPr>
          <w:spacing w:val="-17"/>
        </w:rPr>
        <w:t xml:space="preserve"> </w:t>
      </w:r>
      <w:r>
        <w:t>the</w:t>
      </w:r>
      <w:r>
        <w:rPr>
          <w:spacing w:val="-18"/>
        </w:rPr>
        <w:t xml:space="preserve"> </w:t>
      </w:r>
      <w:r>
        <w:t>potential</w:t>
      </w:r>
      <w:r>
        <w:rPr>
          <w:spacing w:val="-17"/>
        </w:rPr>
        <w:t xml:space="preserve"> </w:t>
      </w:r>
      <w:r>
        <w:t>for</w:t>
      </w:r>
      <w:r>
        <w:rPr>
          <w:spacing w:val="-18"/>
        </w:rPr>
        <w:t xml:space="preserve"> </w:t>
      </w:r>
      <w:r>
        <w:t>supply</w:t>
      </w:r>
      <w:r>
        <w:rPr>
          <w:spacing w:val="-17"/>
        </w:rPr>
        <w:t xml:space="preserve"> </w:t>
      </w:r>
      <w:r>
        <w:t>disruptions,</w:t>
      </w:r>
      <w:r>
        <w:rPr>
          <w:spacing w:val="-18"/>
        </w:rPr>
        <w:t xml:space="preserve"> </w:t>
      </w:r>
      <w:r>
        <w:t>price</w:t>
      </w:r>
      <w:r>
        <w:rPr>
          <w:spacing w:val="-17"/>
        </w:rPr>
        <w:t xml:space="preserve"> </w:t>
      </w:r>
      <w:r>
        <w:t>fluctuation, and threats to infrastructure safety must also be considered.</w:t>
      </w:r>
    </w:p>
    <w:p w:rsidR="00C23298" w:rsidRDefault="006B4C65">
      <w:pPr>
        <w:pStyle w:val="1"/>
        <w:numPr>
          <w:ilvl w:val="1"/>
          <w:numId w:val="5"/>
        </w:numPr>
        <w:tabs>
          <w:tab w:val="left" w:pos="1423"/>
        </w:tabs>
        <w:spacing w:before="8" w:line="319" w:lineRule="exact"/>
        <w:ind w:left="1423" w:hanging="364"/>
        <w:jc w:val="both"/>
      </w:pPr>
      <w:bookmarkStart w:id="11" w:name="3._International_mechanisms_for_regulati"/>
      <w:bookmarkEnd w:id="11"/>
      <w:r>
        <w:t>International</w:t>
      </w:r>
      <w:r>
        <w:rPr>
          <w:spacing w:val="-7"/>
        </w:rPr>
        <w:t xml:space="preserve"> </w:t>
      </w:r>
      <w:r>
        <w:t>mechanisms</w:t>
      </w:r>
      <w:r>
        <w:rPr>
          <w:spacing w:val="-6"/>
        </w:rPr>
        <w:t xml:space="preserve"> </w:t>
      </w:r>
      <w:r>
        <w:t>for</w:t>
      </w:r>
      <w:r>
        <w:rPr>
          <w:spacing w:val="-11"/>
        </w:rPr>
        <w:t xml:space="preserve"> </w:t>
      </w:r>
      <w:r>
        <w:t>regulating</w:t>
      </w:r>
      <w:r>
        <w:rPr>
          <w:spacing w:val="-7"/>
        </w:rPr>
        <w:t xml:space="preserve"> </w:t>
      </w:r>
      <w:r>
        <w:t>relations</w:t>
      </w:r>
      <w:r>
        <w:rPr>
          <w:spacing w:val="-5"/>
        </w:rPr>
        <w:t xml:space="preserve"> </w:t>
      </w:r>
      <w:r>
        <w:t>in</w:t>
      </w:r>
      <w:r>
        <w:rPr>
          <w:spacing w:val="-17"/>
        </w:rPr>
        <w:t xml:space="preserve"> </w:t>
      </w:r>
      <w:r>
        <w:t>the</w:t>
      </w:r>
      <w:r>
        <w:rPr>
          <w:spacing w:val="-12"/>
        </w:rPr>
        <w:t xml:space="preserve"> </w:t>
      </w:r>
      <w:r>
        <w:t>field</w:t>
      </w:r>
      <w:r>
        <w:rPr>
          <w:spacing w:val="-8"/>
        </w:rPr>
        <w:t xml:space="preserve"> </w:t>
      </w:r>
      <w:r>
        <w:t>of</w:t>
      </w:r>
      <w:r>
        <w:rPr>
          <w:spacing w:val="-10"/>
        </w:rPr>
        <w:t xml:space="preserve"> </w:t>
      </w:r>
      <w:r>
        <w:rPr>
          <w:spacing w:val="-2"/>
        </w:rPr>
        <w:t>energy</w:t>
      </w:r>
    </w:p>
    <w:p w:rsidR="00C23298" w:rsidRDefault="006B4C65">
      <w:pPr>
        <w:pStyle w:val="a3"/>
        <w:ind w:left="137" w:right="85" w:firstLine="706"/>
        <w:jc w:val="both"/>
      </w:pPr>
      <w:r>
        <w:t>International</w:t>
      </w:r>
      <w:r>
        <w:rPr>
          <w:spacing w:val="-18"/>
        </w:rPr>
        <w:t xml:space="preserve"> </w:t>
      </w:r>
      <w:r>
        <w:t>energy</w:t>
      </w:r>
      <w:r>
        <w:rPr>
          <w:spacing w:val="-17"/>
        </w:rPr>
        <w:t xml:space="preserve"> </w:t>
      </w:r>
      <w:r>
        <w:t>law</w:t>
      </w:r>
      <w:r>
        <w:rPr>
          <w:spacing w:val="-18"/>
        </w:rPr>
        <w:t xml:space="preserve"> </w:t>
      </w:r>
      <w:r>
        <w:t>seeks</w:t>
      </w:r>
      <w:r>
        <w:rPr>
          <w:spacing w:val="-17"/>
        </w:rPr>
        <w:t xml:space="preserve"> </w:t>
      </w:r>
      <w:r>
        <w:t>to</w:t>
      </w:r>
      <w:r>
        <w:rPr>
          <w:spacing w:val="-18"/>
        </w:rPr>
        <w:t xml:space="preserve"> </w:t>
      </w:r>
      <w:r>
        <w:t>locate,</w:t>
      </w:r>
      <w:r>
        <w:rPr>
          <w:spacing w:val="-12"/>
        </w:rPr>
        <w:t xml:space="preserve"> </w:t>
      </w:r>
      <w:r>
        <w:t>synthesize</w:t>
      </w:r>
      <w:r>
        <w:rPr>
          <w:spacing w:val="-13"/>
        </w:rPr>
        <w:t xml:space="preserve"> </w:t>
      </w:r>
      <w:r>
        <w:t>and</w:t>
      </w:r>
      <w:r>
        <w:rPr>
          <w:spacing w:val="-16"/>
        </w:rPr>
        <w:t xml:space="preserve"> </w:t>
      </w:r>
      <w:r>
        <w:t>apply</w:t>
      </w:r>
      <w:r>
        <w:rPr>
          <w:spacing w:val="-18"/>
        </w:rPr>
        <w:t xml:space="preserve"> </w:t>
      </w:r>
      <w:r>
        <w:t>public</w:t>
      </w:r>
      <w:r>
        <w:rPr>
          <w:spacing w:val="-9"/>
        </w:rPr>
        <w:t xml:space="preserve"> </w:t>
      </w:r>
      <w:r>
        <w:t>international</w:t>
      </w:r>
      <w:r>
        <w:rPr>
          <w:spacing w:val="-15"/>
        </w:rPr>
        <w:t xml:space="preserve"> </w:t>
      </w:r>
      <w:r>
        <w:t>law</w:t>
      </w:r>
      <w:r>
        <w:rPr>
          <w:spacing w:val="-15"/>
        </w:rPr>
        <w:t xml:space="preserve"> </w:t>
      </w:r>
      <w:r>
        <w:t>within the context of energy. Traditionally, the regulation of energy sources and energy activities was within</w:t>
      </w:r>
      <w:r>
        <w:rPr>
          <w:spacing w:val="-7"/>
        </w:rPr>
        <w:t xml:space="preserve"> </w:t>
      </w:r>
      <w:r>
        <w:t>the</w:t>
      </w:r>
      <w:r>
        <w:rPr>
          <w:spacing w:val="-1"/>
        </w:rPr>
        <w:t xml:space="preserve"> </w:t>
      </w:r>
      <w:r>
        <w:t>exclusive</w:t>
      </w:r>
      <w:r>
        <w:rPr>
          <w:spacing w:val="-1"/>
        </w:rPr>
        <w:t xml:space="preserve"> </w:t>
      </w:r>
      <w:r>
        <w:t>domestic</w:t>
      </w:r>
      <w:r>
        <w:rPr>
          <w:spacing w:val="-1"/>
        </w:rPr>
        <w:t xml:space="preserve"> </w:t>
      </w:r>
      <w:r>
        <w:t>competence of</w:t>
      </w:r>
      <w:r>
        <w:rPr>
          <w:spacing w:val="-8"/>
        </w:rPr>
        <w:t xml:space="preserve"> </w:t>
      </w:r>
      <w:r>
        <w:t>States. The</w:t>
      </w:r>
      <w:r>
        <w:rPr>
          <w:spacing w:val="-1"/>
        </w:rPr>
        <w:t xml:space="preserve"> </w:t>
      </w:r>
      <w:r>
        <w:t>development</w:t>
      </w:r>
      <w:r>
        <w:rPr>
          <w:spacing w:val="-2"/>
        </w:rPr>
        <w:t xml:space="preserve"> </w:t>
      </w:r>
      <w:r>
        <w:t>of</w:t>
      </w:r>
      <w:r>
        <w:rPr>
          <w:spacing w:val="-3"/>
        </w:rPr>
        <w:t xml:space="preserve"> </w:t>
      </w:r>
      <w:r>
        <w:t>international</w:t>
      </w:r>
      <w:r>
        <w:rPr>
          <w:spacing w:val="-2"/>
        </w:rPr>
        <w:t xml:space="preserve"> </w:t>
      </w:r>
      <w:r>
        <w:t>energy</w:t>
      </w:r>
      <w:r>
        <w:rPr>
          <w:spacing w:val="-2"/>
        </w:rPr>
        <w:t xml:space="preserve"> </w:t>
      </w:r>
      <w:r>
        <w:t>law has</w:t>
      </w:r>
      <w:r>
        <w:rPr>
          <w:spacing w:val="-9"/>
        </w:rPr>
        <w:t xml:space="preserve"> </w:t>
      </w:r>
      <w:r>
        <w:t>been</w:t>
      </w:r>
      <w:r>
        <w:rPr>
          <w:spacing w:val="-12"/>
        </w:rPr>
        <w:t xml:space="preserve"> </w:t>
      </w:r>
      <w:r>
        <w:t>hastened</w:t>
      </w:r>
      <w:r>
        <w:rPr>
          <w:spacing w:val="-10"/>
        </w:rPr>
        <w:t xml:space="preserve"> </w:t>
      </w:r>
      <w:r>
        <w:t>by</w:t>
      </w:r>
      <w:r>
        <w:rPr>
          <w:spacing w:val="-12"/>
        </w:rPr>
        <w:t xml:space="preserve"> </w:t>
      </w:r>
      <w:r>
        <w:t>the</w:t>
      </w:r>
      <w:r>
        <w:rPr>
          <w:spacing w:val="-10"/>
        </w:rPr>
        <w:t xml:space="preserve"> </w:t>
      </w:r>
      <w:r>
        <w:t>increasing</w:t>
      </w:r>
      <w:r>
        <w:rPr>
          <w:spacing w:val="-11"/>
        </w:rPr>
        <w:t xml:space="preserve"> </w:t>
      </w:r>
      <w:r>
        <w:t>globalization</w:t>
      </w:r>
      <w:r>
        <w:rPr>
          <w:spacing w:val="-10"/>
        </w:rPr>
        <w:t xml:space="preserve"> </w:t>
      </w:r>
      <w:r>
        <w:t>and</w:t>
      </w:r>
      <w:r>
        <w:rPr>
          <w:spacing w:val="-7"/>
        </w:rPr>
        <w:t xml:space="preserve"> </w:t>
      </w:r>
      <w:r>
        <w:t>harmonization</w:t>
      </w:r>
      <w:r>
        <w:rPr>
          <w:spacing w:val="-14"/>
        </w:rPr>
        <w:t xml:space="preserve"> </w:t>
      </w:r>
      <w:r>
        <w:t>of</w:t>
      </w:r>
      <w:r>
        <w:rPr>
          <w:spacing w:val="-14"/>
        </w:rPr>
        <w:t xml:space="preserve"> </w:t>
      </w:r>
      <w:r>
        <w:t>energy</w:t>
      </w:r>
      <w:r>
        <w:rPr>
          <w:spacing w:val="-16"/>
        </w:rPr>
        <w:t xml:space="preserve"> </w:t>
      </w:r>
      <w:r>
        <w:t>and</w:t>
      </w:r>
      <w:r>
        <w:rPr>
          <w:spacing w:val="-7"/>
        </w:rPr>
        <w:t xml:space="preserve"> </w:t>
      </w:r>
      <w:r>
        <w:t>resources</w:t>
      </w:r>
      <w:r>
        <w:rPr>
          <w:spacing w:val="-8"/>
        </w:rPr>
        <w:t xml:space="preserve"> </w:t>
      </w:r>
      <w:r>
        <w:t>laws, policies, practices, and markets. Along with energy security concerns, growing evidence of negative environmental and human consequences of some State and private energy activities</w:t>
      </w:r>
    </w:p>
    <w:p w:rsidR="00C23298" w:rsidRDefault="006B4C65">
      <w:pPr>
        <w:pStyle w:val="1"/>
        <w:numPr>
          <w:ilvl w:val="1"/>
          <w:numId w:val="5"/>
        </w:numPr>
        <w:tabs>
          <w:tab w:val="left" w:pos="1424"/>
        </w:tabs>
        <w:spacing w:before="6" w:line="242" w:lineRule="auto"/>
        <w:ind w:right="108" w:hanging="360"/>
        <w:jc w:val="both"/>
      </w:pPr>
      <w:bookmarkStart w:id="12" w:name="4._Multi-country_cooperation_of_the_Euro"/>
      <w:bookmarkEnd w:id="12"/>
      <w:r>
        <w:t xml:space="preserve">Multi-country cooperation of the European Union countries in ensuring energy </w:t>
      </w:r>
      <w:r>
        <w:rPr>
          <w:spacing w:val="-2"/>
        </w:rPr>
        <w:t>security</w:t>
      </w:r>
    </w:p>
    <w:p w:rsidR="00C23298" w:rsidRDefault="006B4C65">
      <w:pPr>
        <w:pStyle w:val="a3"/>
        <w:ind w:left="137" w:right="87" w:firstLine="706"/>
        <w:jc w:val="both"/>
      </w:pPr>
      <w:r>
        <w:t>Another feature</w:t>
      </w:r>
      <w:r>
        <w:rPr>
          <w:spacing w:val="-2"/>
        </w:rPr>
        <w:t xml:space="preserve"> </w:t>
      </w:r>
      <w:r>
        <w:t>of</w:t>
      </w:r>
      <w:r>
        <w:rPr>
          <w:spacing w:val="-9"/>
        </w:rPr>
        <w:t xml:space="preserve"> </w:t>
      </w:r>
      <w:r>
        <w:t>the Energy</w:t>
      </w:r>
      <w:r>
        <w:rPr>
          <w:spacing w:val="-7"/>
        </w:rPr>
        <w:t xml:space="preserve"> </w:t>
      </w:r>
      <w:r>
        <w:t>Union</w:t>
      </w:r>
      <w:r>
        <w:rPr>
          <w:spacing w:val="-8"/>
        </w:rPr>
        <w:t xml:space="preserve"> </w:t>
      </w:r>
      <w:r>
        <w:t>strategy</w:t>
      </w:r>
      <w:r>
        <w:rPr>
          <w:spacing w:val="-3"/>
        </w:rPr>
        <w:t xml:space="preserve"> </w:t>
      </w:r>
      <w:r>
        <w:t>is</w:t>
      </w:r>
      <w:r>
        <w:rPr>
          <w:spacing w:val="-2"/>
        </w:rPr>
        <w:t xml:space="preserve"> </w:t>
      </w:r>
      <w:r>
        <w:t>that it</w:t>
      </w:r>
      <w:r>
        <w:rPr>
          <w:spacing w:val="-4"/>
        </w:rPr>
        <w:t xml:space="preserve"> </w:t>
      </w:r>
      <w:r>
        <w:t>ends</w:t>
      </w:r>
      <w:r>
        <w:rPr>
          <w:spacing w:val="-2"/>
        </w:rPr>
        <w:t xml:space="preserve"> </w:t>
      </w:r>
      <w:r>
        <w:t>up</w:t>
      </w:r>
      <w:r>
        <w:rPr>
          <w:spacing w:val="-4"/>
        </w:rPr>
        <w:t xml:space="preserve"> </w:t>
      </w:r>
      <w:r>
        <w:t>overcoming</w:t>
      </w:r>
      <w:r>
        <w:rPr>
          <w:spacing w:val="-3"/>
        </w:rPr>
        <w:t xml:space="preserve"> </w:t>
      </w:r>
      <w:r>
        <w:t>and</w:t>
      </w:r>
      <w:r>
        <w:rPr>
          <w:spacing w:val="-4"/>
        </w:rPr>
        <w:t xml:space="preserve"> </w:t>
      </w:r>
      <w:r>
        <w:t>superseding traditional</w:t>
      </w:r>
      <w:r>
        <w:rPr>
          <w:spacing w:val="-3"/>
        </w:rPr>
        <w:t xml:space="preserve"> </w:t>
      </w:r>
      <w:r>
        <w:t>distinctions between</w:t>
      </w:r>
      <w:r>
        <w:rPr>
          <w:spacing w:val="-3"/>
        </w:rPr>
        <w:t xml:space="preserve"> </w:t>
      </w:r>
      <w:r>
        <w:t>what is internal and what external in EU policymaking. The most effective way of reducing external dependency is increasing cross-border connectivity and extending market-related principles – with evident spillover effects in adjacent countries and regions. To use a fashionable term, enhancing</w:t>
      </w:r>
      <w:r>
        <w:rPr>
          <w:spacing w:val="-3"/>
        </w:rPr>
        <w:t xml:space="preserve"> </w:t>
      </w:r>
      <w:r>
        <w:t>energy resilience is a shared interest of</w:t>
      </w:r>
      <w:r>
        <w:rPr>
          <w:spacing w:val="-4"/>
        </w:rPr>
        <w:t xml:space="preserve"> </w:t>
      </w:r>
      <w:r>
        <w:t xml:space="preserve">the EU and its </w:t>
      </w:r>
      <w:proofErr w:type="spellStart"/>
      <w:r>
        <w:t>neighbours</w:t>
      </w:r>
      <w:proofErr w:type="spellEnd"/>
    </w:p>
    <w:p w:rsidR="00C23298" w:rsidRDefault="006B4C65">
      <w:pPr>
        <w:pStyle w:val="1"/>
        <w:numPr>
          <w:ilvl w:val="1"/>
          <w:numId w:val="5"/>
        </w:numPr>
        <w:tabs>
          <w:tab w:val="left" w:pos="1423"/>
        </w:tabs>
        <w:spacing w:line="320" w:lineRule="exact"/>
        <w:ind w:left="1423" w:hanging="364"/>
        <w:jc w:val="both"/>
      </w:pPr>
      <w:bookmarkStart w:id="13" w:name="5._Bilateral_agreements_and_energy_secur"/>
      <w:bookmarkEnd w:id="13"/>
      <w:r>
        <w:t>Bilateral</w:t>
      </w:r>
      <w:r>
        <w:rPr>
          <w:spacing w:val="-9"/>
        </w:rPr>
        <w:t xml:space="preserve"> </w:t>
      </w:r>
      <w:r>
        <w:t>agreements</w:t>
      </w:r>
      <w:r>
        <w:rPr>
          <w:spacing w:val="-7"/>
        </w:rPr>
        <w:t xml:space="preserve"> </w:t>
      </w:r>
      <w:r>
        <w:t>and</w:t>
      </w:r>
      <w:r>
        <w:rPr>
          <w:spacing w:val="-14"/>
        </w:rPr>
        <w:t xml:space="preserve"> </w:t>
      </w:r>
      <w:r>
        <w:t>energy</w:t>
      </w:r>
      <w:r>
        <w:rPr>
          <w:spacing w:val="-13"/>
        </w:rPr>
        <w:t xml:space="preserve"> </w:t>
      </w:r>
      <w:r>
        <w:rPr>
          <w:spacing w:val="-2"/>
        </w:rPr>
        <w:t>security</w:t>
      </w:r>
    </w:p>
    <w:p w:rsidR="00C23298" w:rsidRDefault="006B4C65">
      <w:pPr>
        <w:pStyle w:val="a3"/>
        <w:ind w:left="137" w:right="78" w:firstLine="706"/>
        <w:jc w:val="both"/>
      </w:pPr>
      <w:r>
        <w:t>As</w:t>
      </w:r>
      <w:r>
        <w:rPr>
          <w:spacing w:val="-2"/>
        </w:rPr>
        <w:t xml:space="preserve"> </w:t>
      </w:r>
      <w:r>
        <w:t>part</w:t>
      </w:r>
      <w:r>
        <w:rPr>
          <w:spacing w:val="-4"/>
        </w:rPr>
        <w:t xml:space="preserve"> </w:t>
      </w:r>
      <w:r>
        <w:t>of</w:t>
      </w:r>
      <w:r>
        <w:rPr>
          <w:spacing w:val="-10"/>
        </w:rPr>
        <w:t xml:space="preserve"> </w:t>
      </w:r>
      <w:r>
        <w:t>that</w:t>
      </w:r>
      <w:r>
        <w:rPr>
          <w:spacing w:val="-4"/>
        </w:rPr>
        <w:t xml:space="preserve"> </w:t>
      </w:r>
      <w:r>
        <w:t>process we</w:t>
      </w:r>
      <w:r>
        <w:rPr>
          <w:spacing w:val="-3"/>
        </w:rPr>
        <w:t xml:space="preserve"> </w:t>
      </w:r>
      <w:r>
        <w:t>explore</w:t>
      </w:r>
      <w:r>
        <w:rPr>
          <w:spacing w:val="-2"/>
        </w:rPr>
        <w:t xml:space="preserve"> </w:t>
      </w:r>
      <w:r>
        <w:t>the</w:t>
      </w:r>
      <w:r>
        <w:rPr>
          <w:spacing w:val="-3"/>
        </w:rPr>
        <w:t xml:space="preserve"> </w:t>
      </w:r>
      <w:r>
        <w:t>complexities that contribute</w:t>
      </w:r>
      <w:r>
        <w:rPr>
          <w:spacing w:val="-2"/>
        </w:rPr>
        <w:t xml:space="preserve"> </w:t>
      </w:r>
      <w:r>
        <w:t>to</w:t>
      </w:r>
      <w:r>
        <w:rPr>
          <w:spacing w:val="-4"/>
        </w:rPr>
        <w:t xml:space="preserve"> </w:t>
      </w:r>
      <w:r>
        <w:t>the</w:t>
      </w:r>
      <w:r>
        <w:rPr>
          <w:spacing w:val="-3"/>
        </w:rPr>
        <w:t xml:space="preserve"> </w:t>
      </w:r>
      <w:r>
        <w:t>contentiousness</w:t>
      </w:r>
      <w:r>
        <w:rPr>
          <w:spacing w:val="-4"/>
        </w:rPr>
        <w:t xml:space="preserve"> </w:t>
      </w:r>
      <w:r>
        <w:t>of EU action in relation to certain</w:t>
      </w:r>
      <w:r>
        <w:rPr>
          <w:spacing w:val="-1"/>
        </w:rPr>
        <w:t xml:space="preserve"> </w:t>
      </w:r>
      <w:r>
        <w:t>aspects of</w:t>
      </w:r>
      <w:r>
        <w:rPr>
          <w:spacing w:val="-2"/>
        </w:rPr>
        <w:t xml:space="preserve"> </w:t>
      </w:r>
      <w:r>
        <w:t>energy. We also provide some background information on key facts and figures regarding energy in the EU. While extensive literature exists on discrete aspects of the EU-energy nexus, there is a lack of research contextualizing EU energy security through a constitutional/ public law prism. Cooperation in the field of energy security within the framework of an international organization</w:t>
      </w:r>
    </w:p>
    <w:p w:rsidR="00C23298" w:rsidRDefault="006B4C65">
      <w:pPr>
        <w:pStyle w:val="1"/>
        <w:numPr>
          <w:ilvl w:val="1"/>
          <w:numId w:val="5"/>
        </w:numPr>
        <w:tabs>
          <w:tab w:val="left" w:pos="1423"/>
        </w:tabs>
        <w:spacing w:line="320" w:lineRule="exact"/>
        <w:ind w:left="1423" w:hanging="364"/>
        <w:jc w:val="both"/>
      </w:pPr>
      <w:bookmarkStart w:id="14" w:name="6._Theoretical_and_legal_aspects_of_The_"/>
      <w:bookmarkEnd w:id="14"/>
      <w:r>
        <w:t>Theoretical</w:t>
      </w:r>
      <w:r>
        <w:rPr>
          <w:spacing w:val="-5"/>
        </w:rPr>
        <w:t xml:space="preserve"> </w:t>
      </w:r>
      <w:r>
        <w:t>and</w:t>
      </w:r>
      <w:r>
        <w:rPr>
          <w:spacing w:val="-12"/>
        </w:rPr>
        <w:t xml:space="preserve"> </w:t>
      </w:r>
      <w:r>
        <w:t>legal</w:t>
      </w:r>
      <w:r>
        <w:rPr>
          <w:spacing w:val="-8"/>
        </w:rPr>
        <w:t xml:space="preserve"> </w:t>
      </w:r>
      <w:r>
        <w:t>aspects</w:t>
      </w:r>
      <w:r>
        <w:rPr>
          <w:spacing w:val="-6"/>
        </w:rPr>
        <w:t xml:space="preserve"> </w:t>
      </w:r>
      <w:r>
        <w:t>of</w:t>
      </w:r>
      <w:r>
        <w:rPr>
          <w:spacing w:val="-2"/>
        </w:rPr>
        <w:t xml:space="preserve"> </w:t>
      </w:r>
      <w:r>
        <w:t>The</w:t>
      </w:r>
      <w:r>
        <w:rPr>
          <w:spacing w:val="-10"/>
        </w:rPr>
        <w:t xml:space="preserve"> </w:t>
      </w:r>
      <w:r>
        <w:t>Energy</w:t>
      </w:r>
      <w:r>
        <w:rPr>
          <w:spacing w:val="-8"/>
        </w:rPr>
        <w:t xml:space="preserve"> </w:t>
      </w:r>
      <w:r>
        <w:t>Charter</w:t>
      </w:r>
      <w:r>
        <w:rPr>
          <w:spacing w:val="-4"/>
        </w:rPr>
        <w:t xml:space="preserve"> </w:t>
      </w:r>
      <w:r>
        <w:rPr>
          <w:spacing w:val="-2"/>
        </w:rPr>
        <w:t>Treaty</w:t>
      </w:r>
    </w:p>
    <w:p w:rsidR="00C23298" w:rsidRDefault="006B4C65">
      <w:pPr>
        <w:pStyle w:val="a3"/>
        <w:ind w:left="137" w:right="80" w:firstLine="706"/>
        <w:jc w:val="both"/>
      </w:pPr>
      <w:r>
        <w:t>The</w:t>
      </w:r>
      <w:r>
        <w:rPr>
          <w:spacing w:val="-3"/>
        </w:rPr>
        <w:t xml:space="preserve"> </w:t>
      </w:r>
      <w:r>
        <w:t>European</w:t>
      </w:r>
      <w:r>
        <w:rPr>
          <w:spacing w:val="-8"/>
        </w:rPr>
        <w:t xml:space="preserve"> </w:t>
      </w:r>
      <w:r>
        <w:t>Union</w:t>
      </w:r>
      <w:r>
        <w:rPr>
          <w:spacing w:val="-8"/>
        </w:rPr>
        <w:t xml:space="preserve"> </w:t>
      </w:r>
      <w:r>
        <w:t>(EU)</w:t>
      </w:r>
      <w:r>
        <w:rPr>
          <w:spacing w:val="-6"/>
        </w:rPr>
        <w:t xml:space="preserve"> </w:t>
      </w:r>
      <w:r>
        <w:t>is for</w:t>
      </w:r>
      <w:r>
        <w:rPr>
          <w:spacing w:val="-1"/>
        </w:rPr>
        <w:t xml:space="preserve"> </w:t>
      </w:r>
      <w:r>
        <w:t>its most</w:t>
      </w:r>
      <w:r>
        <w:rPr>
          <w:spacing w:val="-4"/>
        </w:rPr>
        <w:t xml:space="preserve"> </w:t>
      </w:r>
      <w:r>
        <w:t>part</w:t>
      </w:r>
      <w:r>
        <w:rPr>
          <w:spacing w:val="-5"/>
        </w:rPr>
        <w:t xml:space="preserve"> </w:t>
      </w:r>
      <w:r>
        <w:t>dependent</w:t>
      </w:r>
      <w:r>
        <w:rPr>
          <w:spacing w:val="-9"/>
        </w:rPr>
        <w:t xml:space="preserve"> </w:t>
      </w:r>
      <w:r>
        <w:t>on</w:t>
      </w:r>
      <w:r>
        <w:rPr>
          <w:spacing w:val="-9"/>
        </w:rPr>
        <w:t xml:space="preserve"> </w:t>
      </w:r>
      <w:r>
        <w:t>the</w:t>
      </w:r>
      <w:r>
        <w:rPr>
          <w:spacing w:val="-8"/>
        </w:rPr>
        <w:t xml:space="preserve"> </w:t>
      </w:r>
      <w:r>
        <w:t>world</w:t>
      </w:r>
      <w:r>
        <w:rPr>
          <w:spacing w:val="-4"/>
        </w:rPr>
        <w:t xml:space="preserve"> </w:t>
      </w:r>
      <w:r>
        <w:t>outside</w:t>
      </w:r>
      <w:r>
        <w:rPr>
          <w:spacing w:val="-3"/>
        </w:rPr>
        <w:t xml:space="preserve"> </w:t>
      </w:r>
      <w:r>
        <w:t>its</w:t>
      </w:r>
      <w:r>
        <w:rPr>
          <w:spacing w:val="-3"/>
        </w:rPr>
        <w:t xml:space="preserve"> </w:t>
      </w:r>
      <w:r>
        <w:t>borders</w:t>
      </w:r>
      <w:r>
        <w:rPr>
          <w:spacing w:val="-1"/>
        </w:rPr>
        <w:t xml:space="preserve"> </w:t>
      </w:r>
      <w:r>
        <w:t>for a steady and secure energy supply. The EU borders, or is close to, areas rich in energy-related natural</w:t>
      </w:r>
      <w:r>
        <w:rPr>
          <w:spacing w:val="-9"/>
        </w:rPr>
        <w:t xml:space="preserve"> </w:t>
      </w:r>
      <w:r>
        <w:t>resource</w:t>
      </w:r>
      <w:r>
        <w:rPr>
          <w:spacing w:val="-2"/>
        </w:rPr>
        <w:t xml:space="preserve"> </w:t>
      </w:r>
      <w:r>
        <w:t>endowments</w:t>
      </w:r>
      <w:r>
        <w:rPr>
          <w:spacing w:val="-2"/>
        </w:rPr>
        <w:t xml:space="preserve"> </w:t>
      </w:r>
      <w:r>
        <w:t>–</w:t>
      </w:r>
      <w:r>
        <w:rPr>
          <w:spacing w:val="-4"/>
        </w:rPr>
        <w:t xml:space="preserve"> </w:t>
      </w:r>
      <w:r>
        <w:t>such</w:t>
      </w:r>
      <w:r>
        <w:rPr>
          <w:spacing w:val="-8"/>
        </w:rPr>
        <w:t xml:space="preserve"> </w:t>
      </w:r>
      <w:r>
        <w:t>as</w:t>
      </w:r>
      <w:r>
        <w:rPr>
          <w:spacing w:val="-2"/>
        </w:rPr>
        <w:t xml:space="preserve"> </w:t>
      </w:r>
      <w:r>
        <w:t>Russia,</w:t>
      </w:r>
      <w:r>
        <w:rPr>
          <w:spacing w:val="-1"/>
        </w:rPr>
        <w:t xml:space="preserve"> </w:t>
      </w:r>
      <w:r>
        <w:t>the</w:t>
      </w:r>
      <w:r>
        <w:rPr>
          <w:spacing w:val="-8"/>
        </w:rPr>
        <w:t xml:space="preserve"> </w:t>
      </w:r>
      <w:r>
        <w:t>Caspian</w:t>
      </w:r>
      <w:r>
        <w:rPr>
          <w:spacing w:val="-8"/>
        </w:rPr>
        <w:t xml:space="preserve"> </w:t>
      </w:r>
      <w:r>
        <w:t>Sea,</w:t>
      </w:r>
      <w:r>
        <w:rPr>
          <w:spacing w:val="-6"/>
        </w:rPr>
        <w:t xml:space="preserve"> </w:t>
      </w:r>
      <w:r>
        <w:t>the</w:t>
      </w:r>
      <w:r>
        <w:rPr>
          <w:spacing w:val="-2"/>
        </w:rPr>
        <w:t xml:space="preserve"> </w:t>
      </w:r>
      <w:r>
        <w:t>Middle</w:t>
      </w:r>
      <w:r>
        <w:rPr>
          <w:spacing w:val="-3"/>
        </w:rPr>
        <w:t xml:space="preserve"> </w:t>
      </w:r>
      <w:r>
        <w:t>East</w:t>
      </w:r>
      <w:r>
        <w:rPr>
          <w:spacing w:val="-4"/>
        </w:rPr>
        <w:t xml:space="preserve"> </w:t>
      </w:r>
      <w:r>
        <w:t>and</w:t>
      </w:r>
      <w:r>
        <w:rPr>
          <w:spacing w:val="-4"/>
        </w:rPr>
        <w:t xml:space="preserve"> </w:t>
      </w:r>
      <w:r>
        <w:t>North</w:t>
      </w:r>
      <w:r>
        <w:rPr>
          <w:spacing w:val="-8"/>
        </w:rPr>
        <w:t xml:space="preserve"> </w:t>
      </w:r>
      <w:r>
        <w:t>Africa regions,</w:t>
      </w:r>
      <w:r>
        <w:rPr>
          <w:spacing w:val="-18"/>
        </w:rPr>
        <w:t xml:space="preserve"> </w:t>
      </w:r>
      <w:r>
        <w:t>and</w:t>
      </w:r>
      <w:r>
        <w:rPr>
          <w:spacing w:val="-17"/>
        </w:rPr>
        <w:t xml:space="preserve"> </w:t>
      </w:r>
      <w:r>
        <w:t>Norway</w:t>
      </w:r>
      <w:r>
        <w:rPr>
          <w:spacing w:val="-18"/>
        </w:rPr>
        <w:t xml:space="preserve"> </w:t>
      </w:r>
      <w:r>
        <w:t>–</w:t>
      </w:r>
      <w:r>
        <w:rPr>
          <w:spacing w:val="-17"/>
        </w:rPr>
        <w:t xml:space="preserve"> </w:t>
      </w:r>
      <w:r>
        <w:t>from</w:t>
      </w:r>
      <w:r>
        <w:rPr>
          <w:spacing w:val="-18"/>
        </w:rPr>
        <w:t xml:space="preserve"> </w:t>
      </w:r>
      <w:r>
        <w:t>where</w:t>
      </w:r>
      <w:r>
        <w:rPr>
          <w:spacing w:val="-17"/>
        </w:rPr>
        <w:t xml:space="preserve"> </w:t>
      </w:r>
      <w:r>
        <w:t>the</w:t>
      </w:r>
      <w:r>
        <w:rPr>
          <w:spacing w:val="-18"/>
        </w:rPr>
        <w:t xml:space="preserve"> </w:t>
      </w:r>
      <w:r>
        <w:t>bulk</w:t>
      </w:r>
      <w:r>
        <w:rPr>
          <w:spacing w:val="-17"/>
        </w:rPr>
        <w:t xml:space="preserve"> </w:t>
      </w:r>
      <w:r>
        <w:t>of</w:t>
      </w:r>
      <w:r>
        <w:rPr>
          <w:spacing w:val="-18"/>
        </w:rPr>
        <w:t xml:space="preserve"> </w:t>
      </w:r>
      <w:r>
        <w:t>energy</w:t>
      </w:r>
      <w:r>
        <w:rPr>
          <w:spacing w:val="-17"/>
        </w:rPr>
        <w:t xml:space="preserve"> </w:t>
      </w:r>
      <w:r>
        <w:t>imports</w:t>
      </w:r>
      <w:r>
        <w:rPr>
          <w:spacing w:val="-18"/>
        </w:rPr>
        <w:t xml:space="preserve"> </w:t>
      </w:r>
      <w:r>
        <w:t>into</w:t>
      </w:r>
      <w:r>
        <w:rPr>
          <w:spacing w:val="-17"/>
        </w:rPr>
        <w:t xml:space="preserve"> </w:t>
      </w:r>
      <w:r>
        <w:t>the</w:t>
      </w:r>
      <w:r>
        <w:rPr>
          <w:spacing w:val="-13"/>
        </w:rPr>
        <w:t xml:space="preserve"> </w:t>
      </w:r>
      <w:r>
        <w:t>EU</w:t>
      </w:r>
      <w:r>
        <w:rPr>
          <w:spacing w:val="-14"/>
        </w:rPr>
        <w:t xml:space="preserve"> </w:t>
      </w:r>
      <w:r>
        <w:t>are</w:t>
      </w:r>
      <w:r>
        <w:rPr>
          <w:spacing w:val="-17"/>
        </w:rPr>
        <w:t xml:space="preserve"> </w:t>
      </w:r>
      <w:r>
        <w:t>sourced.</w:t>
      </w:r>
      <w:r>
        <w:rPr>
          <w:spacing w:val="-16"/>
        </w:rPr>
        <w:t xml:space="preserve"> </w:t>
      </w:r>
      <w:r>
        <w:t>The</w:t>
      </w:r>
      <w:r>
        <w:rPr>
          <w:spacing w:val="-13"/>
        </w:rPr>
        <w:t xml:space="preserve"> </w:t>
      </w:r>
      <w:r>
        <w:t>collapse of the Soviet Union and of the bureaucratic regimes in Central and Eastern Europe – which precipitated the opening up of those economies to globalization and its attendant processes – has increasingly made their energy-related natural resource endowments available on global markets. Developed,</w:t>
      </w:r>
      <w:r>
        <w:rPr>
          <w:spacing w:val="-1"/>
        </w:rPr>
        <w:t xml:space="preserve"> </w:t>
      </w:r>
      <w:r>
        <w:t>yet</w:t>
      </w:r>
      <w:r>
        <w:rPr>
          <w:spacing w:val="-4"/>
        </w:rPr>
        <w:t xml:space="preserve"> </w:t>
      </w:r>
      <w:r>
        <w:t>energy-poor,</w:t>
      </w:r>
      <w:r>
        <w:rPr>
          <w:spacing w:val="-2"/>
        </w:rPr>
        <w:t xml:space="preserve"> </w:t>
      </w:r>
      <w:r>
        <w:t>Western</w:t>
      </w:r>
      <w:r>
        <w:rPr>
          <w:spacing w:val="-8"/>
        </w:rPr>
        <w:t xml:space="preserve"> </w:t>
      </w:r>
      <w:r>
        <w:t>economies – many</w:t>
      </w:r>
      <w:r>
        <w:rPr>
          <w:spacing w:val="-13"/>
        </w:rPr>
        <w:t xml:space="preserve"> </w:t>
      </w:r>
      <w:r>
        <w:t>of</w:t>
      </w:r>
      <w:r>
        <w:rPr>
          <w:spacing w:val="-11"/>
        </w:rPr>
        <w:t xml:space="preserve"> </w:t>
      </w:r>
      <w:r>
        <w:t>which</w:t>
      </w:r>
      <w:r>
        <w:rPr>
          <w:spacing w:val="-3"/>
        </w:rPr>
        <w:t xml:space="preserve"> </w:t>
      </w:r>
      <w:r>
        <w:t>have</w:t>
      </w:r>
      <w:r>
        <w:rPr>
          <w:spacing w:val="-2"/>
        </w:rPr>
        <w:t xml:space="preserve"> </w:t>
      </w:r>
      <w:r>
        <w:t>galvanized</w:t>
      </w:r>
      <w:r>
        <w:rPr>
          <w:spacing w:val="-3"/>
        </w:rPr>
        <w:t xml:space="preserve"> </w:t>
      </w:r>
      <w:r>
        <w:t>behind</w:t>
      </w:r>
      <w:r>
        <w:rPr>
          <w:spacing w:val="-4"/>
        </w:rPr>
        <w:t xml:space="preserve"> </w:t>
      </w:r>
      <w:r>
        <w:t>the</w:t>
      </w:r>
      <w:r>
        <w:rPr>
          <w:spacing w:val="-3"/>
        </w:rPr>
        <w:t xml:space="preserve"> </w:t>
      </w:r>
      <w:r>
        <w:t xml:space="preserve">EU – saw opportunities to enhance their energy security through those economies on the brink of </w:t>
      </w:r>
      <w:r>
        <w:rPr>
          <w:spacing w:val="-2"/>
        </w:rPr>
        <w:t>collapse.</w:t>
      </w:r>
    </w:p>
    <w:p w:rsidR="00C23298" w:rsidRDefault="006B4C65">
      <w:pPr>
        <w:pStyle w:val="1"/>
        <w:numPr>
          <w:ilvl w:val="1"/>
          <w:numId w:val="5"/>
        </w:numPr>
        <w:tabs>
          <w:tab w:val="left" w:pos="1424"/>
        </w:tabs>
        <w:spacing w:line="242" w:lineRule="auto"/>
        <w:ind w:right="91" w:hanging="360"/>
        <w:jc w:val="both"/>
      </w:pPr>
      <w:bookmarkStart w:id="15" w:name="7._International_legal_regulation_of_gre"/>
      <w:bookmarkEnd w:id="15"/>
      <w:r>
        <w:t>International</w:t>
      </w:r>
      <w:r>
        <w:rPr>
          <w:spacing w:val="-12"/>
        </w:rPr>
        <w:t xml:space="preserve"> </w:t>
      </w:r>
      <w:r>
        <w:t>legal</w:t>
      </w:r>
      <w:r>
        <w:rPr>
          <w:spacing w:val="-10"/>
        </w:rPr>
        <w:t xml:space="preserve"> </w:t>
      </w:r>
      <w:r>
        <w:t>regulation</w:t>
      </w:r>
      <w:r>
        <w:rPr>
          <w:spacing w:val="-13"/>
        </w:rPr>
        <w:t xml:space="preserve"> </w:t>
      </w:r>
      <w:r>
        <w:t>of</w:t>
      </w:r>
      <w:r>
        <w:rPr>
          <w:spacing w:val="-10"/>
        </w:rPr>
        <w:t xml:space="preserve"> </w:t>
      </w:r>
      <w:r>
        <w:t>greenhouse</w:t>
      </w:r>
      <w:r>
        <w:rPr>
          <w:spacing w:val="-11"/>
        </w:rPr>
        <w:t xml:space="preserve"> </w:t>
      </w:r>
      <w:r>
        <w:t>gas</w:t>
      </w:r>
      <w:r>
        <w:rPr>
          <w:spacing w:val="-8"/>
        </w:rPr>
        <w:t xml:space="preserve"> </w:t>
      </w:r>
      <w:r>
        <w:t>emissions</w:t>
      </w:r>
      <w:r>
        <w:rPr>
          <w:spacing w:val="-10"/>
        </w:rPr>
        <w:t xml:space="preserve"> </w:t>
      </w:r>
      <w:r>
        <w:t>in</w:t>
      </w:r>
      <w:r>
        <w:rPr>
          <w:spacing w:val="-15"/>
        </w:rPr>
        <w:t xml:space="preserve"> </w:t>
      </w:r>
      <w:r>
        <w:t>order</w:t>
      </w:r>
      <w:r>
        <w:rPr>
          <w:spacing w:val="-12"/>
        </w:rPr>
        <w:t xml:space="preserve"> </w:t>
      </w:r>
      <w:r>
        <w:t>to</w:t>
      </w:r>
      <w:r>
        <w:rPr>
          <w:spacing w:val="-14"/>
        </w:rPr>
        <w:t xml:space="preserve"> </w:t>
      </w:r>
      <w:r>
        <w:t>reduce</w:t>
      </w:r>
      <w:r>
        <w:rPr>
          <w:spacing w:val="-7"/>
        </w:rPr>
        <w:t xml:space="preserve"> </w:t>
      </w:r>
      <w:r>
        <w:t>their emissions into the atmosphere</w:t>
      </w:r>
    </w:p>
    <w:p w:rsidR="00C23298" w:rsidRDefault="006B4C65">
      <w:pPr>
        <w:pStyle w:val="a3"/>
        <w:ind w:left="137" w:right="86" w:firstLine="706"/>
        <w:jc w:val="both"/>
      </w:pPr>
      <w:r>
        <w:t>In short, the Kyoto Protocol operationalizes the</w:t>
      </w:r>
      <w:r>
        <w:rPr>
          <w:spacing w:val="80"/>
        </w:rPr>
        <w:t xml:space="preserve"> </w:t>
      </w:r>
      <w:r>
        <w:t>United</w:t>
      </w:r>
      <w:r>
        <w:rPr>
          <w:spacing w:val="40"/>
        </w:rPr>
        <w:t xml:space="preserve"> </w:t>
      </w:r>
      <w:r>
        <w:t>Nations Framework</w:t>
      </w:r>
      <w:r>
        <w:rPr>
          <w:spacing w:val="40"/>
        </w:rPr>
        <w:t xml:space="preserve"> </w:t>
      </w:r>
      <w:r>
        <w:t>Convention on Climate Change</w:t>
      </w:r>
      <w:r>
        <w:rPr>
          <w:spacing w:val="80"/>
        </w:rPr>
        <w:t xml:space="preserve"> </w:t>
      </w:r>
      <w:proofErr w:type="gramStart"/>
      <w:r>
        <w:t>by</w:t>
      </w:r>
      <w:r>
        <w:rPr>
          <w:spacing w:val="40"/>
        </w:rPr>
        <w:t xml:space="preserve">  </w:t>
      </w:r>
      <w:r>
        <w:t>committing</w:t>
      </w:r>
      <w:proofErr w:type="gramEnd"/>
      <w:r>
        <w:rPr>
          <w:spacing w:val="40"/>
        </w:rPr>
        <w:t xml:space="preserve">  </w:t>
      </w:r>
      <w:r>
        <w:t>industrialized</w:t>
      </w:r>
      <w:r>
        <w:rPr>
          <w:spacing w:val="40"/>
        </w:rPr>
        <w:t xml:space="preserve">  </w:t>
      </w:r>
      <w:r>
        <w:t>countries</w:t>
      </w:r>
      <w:r>
        <w:rPr>
          <w:spacing w:val="40"/>
        </w:rPr>
        <w:t xml:space="preserve">  </w:t>
      </w:r>
      <w:r>
        <w:t>and</w:t>
      </w:r>
      <w:r>
        <w:rPr>
          <w:spacing w:val="40"/>
        </w:rPr>
        <w:t xml:space="preserve">  </w:t>
      </w:r>
      <w:r>
        <w:t>economies</w:t>
      </w:r>
      <w:r>
        <w:rPr>
          <w:spacing w:val="40"/>
        </w:rPr>
        <w:t xml:space="preserve">  </w:t>
      </w:r>
      <w:r>
        <w:t>in</w:t>
      </w:r>
      <w:r>
        <w:rPr>
          <w:spacing w:val="40"/>
        </w:rPr>
        <w:t xml:space="preserve">  </w:t>
      </w:r>
      <w:r>
        <w:t xml:space="preserve">transition to limit and reduce greenhouse gases (GHG) emissions in accordance with agreed individual </w:t>
      </w:r>
      <w:r>
        <w:rPr>
          <w:spacing w:val="-2"/>
        </w:rPr>
        <w:t>targets.</w:t>
      </w:r>
    </w:p>
    <w:p w:rsidR="00C23298" w:rsidRDefault="006B4C65">
      <w:pPr>
        <w:pStyle w:val="1"/>
        <w:spacing w:before="1" w:line="242" w:lineRule="auto"/>
        <w:ind w:left="137" w:right="98" w:firstLine="706"/>
      </w:pPr>
      <w:bookmarkStart w:id="16" w:name="9_International_legal_cooperation_in_the"/>
      <w:bookmarkEnd w:id="16"/>
      <w:r>
        <w:t>9 International legal cooperation in the electric power industry and in the use and transit of oil and gas</w:t>
      </w:r>
    </w:p>
    <w:p w:rsidR="00C23298" w:rsidRDefault="00C23298">
      <w:pPr>
        <w:pStyle w:val="1"/>
        <w:spacing w:line="242" w:lineRule="auto"/>
        <w:sectPr w:rsidR="00C23298">
          <w:pgSz w:w="11920" w:h="16850"/>
          <w:pgMar w:top="60" w:right="566" w:bottom="280" w:left="141" w:header="720" w:footer="720" w:gutter="0"/>
          <w:cols w:space="720"/>
        </w:sectPr>
      </w:pPr>
    </w:p>
    <w:p w:rsidR="00C23298" w:rsidRDefault="006B4C65">
      <w:pPr>
        <w:pStyle w:val="a3"/>
        <w:spacing w:before="73"/>
        <w:ind w:left="137" w:right="85" w:firstLine="706"/>
        <w:jc w:val="both"/>
      </w:pPr>
      <w:r>
        <w:lastRenderedPageBreak/>
        <w:t xml:space="preserve">The EU external energy policy is crucial to complete the internal energy market. Past experience proved that bilateral energy relations between individual Member States and third supplier or transit countries can result in a fragmentation of the internal market rather than a strengthening of the EU's energy supply and </w:t>
      </w:r>
      <w:proofErr w:type="spellStart"/>
      <w:r>
        <w:t>competitivity</w:t>
      </w:r>
      <w:proofErr w:type="spellEnd"/>
      <w:r>
        <w:t>. The regulatory framework which has been progressively put in place at the EU level entails important consequences towards partner countries such</w:t>
      </w:r>
      <w:r>
        <w:rPr>
          <w:spacing w:val="-3"/>
        </w:rPr>
        <w:t xml:space="preserve"> </w:t>
      </w:r>
      <w:r>
        <w:t>as in</w:t>
      </w:r>
      <w:r>
        <w:rPr>
          <w:spacing w:val="-3"/>
        </w:rPr>
        <w:t xml:space="preserve"> </w:t>
      </w:r>
      <w:r>
        <w:t>the field of</w:t>
      </w:r>
      <w:r>
        <w:rPr>
          <w:spacing w:val="-4"/>
        </w:rPr>
        <w:t xml:space="preserve"> </w:t>
      </w:r>
      <w:r>
        <w:t>network access, safety</w:t>
      </w:r>
      <w:r>
        <w:rPr>
          <w:spacing w:val="-3"/>
        </w:rPr>
        <w:t xml:space="preserve"> </w:t>
      </w:r>
      <w:r>
        <w:t>and competition</w:t>
      </w:r>
      <w:r>
        <w:rPr>
          <w:spacing w:val="-3"/>
        </w:rPr>
        <w:t xml:space="preserve"> </w:t>
      </w:r>
      <w:r>
        <w:t>provisions. With</w:t>
      </w:r>
      <w:r>
        <w:rPr>
          <w:spacing w:val="-3"/>
        </w:rPr>
        <w:t xml:space="preserve"> </w:t>
      </w:r>
      <w:r>
        <w:t xml:space="preserve">the 2014 deadline set by the European Council to complete the internal market for electricity and gas, it is urgent to fully unfold its external </w:t>
      </w:r>
      <w:proofErr w:type="spellStart"/>
      <w:r>
        <w:t>dimensio</w:t>
      </w:r>
      <w:proofErr w:type="spellEnd"/>
    </w:p>
    <w:p w:rsidR="00C23298" w:rsidRDefault="006B4C65">
      <w:pPr>
        <w:pStyle w:val="1"/>
        <w:numPr>
          <w:ilvl w:val="0"/>
          <w:numId w:val="4"/>
        </w:numPr>
        <w:tabs>
          <w:tab w:val="left" w:pos="872"/>
        </w:tabs>
        <w:spacing w:before="13" w:line="319" w:lineRule="exact"/>
        <w:ind w:hanging="379"/>
        <w:jc w:val="both"/>
      </w:pPr>
      <w:bookmarkStart w:id="17" w:name="10._Main_provisions_and_significance_of_"/>
      <w:bookmarkEnd w:id="17"/>
      <w:r>
        <w:t>Main</w:t>
      </w:r>
      <w:r>
        <w:rPr>
          <w:spacing w:val="-18"/>
        </w:rPr>
        <w:t xml:space="preserve"> </w:t>
      </w:r>
      <w:r>
        <w:t>provisions</w:t>
      </w:r>
      <w:r>
        <w:rPr>
          <w:spacing w:val="-5"/>
        </w:rPr>
        <w:t xml:space="preserve"> </w:t>
      </w:r>
      <w:r>
        <w:t>and</w:t>
      </w:r>
      <w:r>
        <w:rPr>
          <w:spacing w:val="-8"/>
        </w:rPr>
        <w:t xml:space="preserve"> </w:t>
      </w:r>
      <w:r>
        <w:t>significance</w:t>
      </w:r>
      <w:r>
        <w:rPr>
          <w:spacing w:val="-5"/>
        </w:rPr>
        <w:t xml:space="preserve"> </w:t>
      </w:r>
      <w:r>
        <w:t>of</w:t>
      </w:r>
      <w:r>
        <w:rPr>
          <w:spacing w:val="-5"/>
        </w:rPr>
        <w:t xml:space="preserve"> </w:t>
      </w:r>
      <w:r>
        <w:t>the</w:t>
      </w:r>
      <w:r>
        <w:rPr>
          <w:spacing w:val="-7"/>
        </w:rPr>
        <w:t xml:space="preserve"> </w:t>
      </w:r>
      <w:r>
        <w:t>Convention</w:t>
      </w:r>
      <w:r>
        <w:rPr>
          <w:spacing w:val="-8"/>
        </w:rPr>
        <w:t xml:space="preserve"> </w:t>
      </w:r>
      <w:r>
        <w:t>on</w:t>
      </w:r>
      <w:r>
        <w:rPr>
          <w:spacing w:val="-9"/>
        </w:rPr>
        <w:t xml:space="preserve"> </w:t>
      </w:r>
      <w:r>
        <w:t>nuclear</w:t>
      </w:r>
      <w:r>
        <w:rPr>
          <w:spacing w:val="-10"/>
        </w:rPr>
        <w:t xml:space="preserve"> </w:t>
      </w:r>
      <w:r>
        <w:rPr>
          <w:spacing w:val="-2"/>
        </w:rPr>
        <w:t>safety</w:t>
      </w:r>
    </w:p>
    <w:p w:rsidR="00C23298" w:rsidRDefault="006B4C65">
      <w:pPr>
        <w:pStyle w:val="a3"/>
        <w:ind w:left="137" w:right="86" w:firstLine="360"/>
        <w:jc w:val="both"/>
      </w:pPr>
      <w:r>
        <w:t>The</w:t>
      </w:r>
      <w:r>
        <w:rPr>
          <w:spacing w:val="-1"/>
        </w:rPr>
        <w:t xml:space="preserve"> </w:t>
      </w:r>
      <w:r>
        <w:t>Convention</w:t>
      </w:r>
      <w:r>
        <w:rPr>
          <w:spacing w:val="-6"/>
        </w:rPr>
        <w:t xml:space="preserve"> </w:t>
      </w:r>
      <w:r>
        <w:t>on</w:t>
      </w:r>
      <w:r>
        <w:rPr>
          <w:spacing w:val="-7"/>
        </w:rPr>
        <w:t xml:space="preserve"> </w:t>
      </w:r>
      <w:r>
        <w:t>Nuclear</w:t>
      </w:r>
      <w:r>
        <w:rPr>
          <w:spacing w:val="-3"/>
        </w:rPr>
        <w:t xml:space="preserve"> </w:t>
      </w:r>
      <w:r>
        <w:t>Safety</w:t>
      </w:r>
      <w:r>
        <w:rPr>
          <w:spacing w:val="-11"/>
        </w:rPr>
        <w:t xml:space="preserve"> </w:t>
      </w:r>
      <w:r>
        <w:t>(hereinafter</w:t>
      </w:r>
      <w:r>
        <w:rPr>
          <w:spacing w:val="-2"/>
        </w:rPr>
        <w:t xml:space="preserve"> </w:t>
      </w:r>
      <w:r>
        <w:t>referred</w:t>
      </w:r>
      <w:r>
        <w:rPr>
          <w:spacing w:val="-1"/>
        </w:rPr>
        <w:t xml:space="preserve"> </w:t>
      </w:r>
      <w:r>
        <w:t>to</w:t>
      </w:r>
      <w:r>
        <w:rPr>
          <w:spacing w:val="-2"/>
        </w:rPr>
        <w:t xml:space="preserve"> </w:t>
      </w:r>
      <w:r>
        <w:t>as “the</w:t>
      </w:r>
      <w:r>
        <w:rPr>
          <w:spacing w:val="-1"/>
        </w:rPr>
        <w:t xml:space="preserve"> </w:t>
      </w:r>
      <w:r>
        <w:t>Convention” or</w:t>
      </w:r>
      <w:r>
        <w:rPr>
          <w:spacing w:val="-4"/>
        </w:rPr>
        <w:t xml:space="preserve"> </w:t>
      </w:r>
      <w:r>
        <w:t>“CNS”)</w:t>
      </w:r>
      <w:r>
        <w:rPr>
          <w:spacing w:val="-3"/>
        </w:rPr>
        <w:t xml:space="preserve"> </w:t>
      </w:r>
      <w:r>
        <w:t>was adopted in</w:t>
      </w:r>
      <w:r>
        <w:rPr>
          <w:spacing w:val="-1"/>
        </w:rPr>
        <w:t xml:space="preserve"> </w:t>
      </w:r>
      <w:r>
        <w:t>Vienna on 17 June 1994 and entered into force on</w:t>
      </w:r>
      <w:r>
        <w:rPr>
          <w:spacing w:val="-1"/>
        </w:rPr>
        <w:t xml:space="preserve"> </w:t>
      </w:r>
      <w:r>
        <w:t xml:space="preserve">24 October 1996. The objectives of the Convention are to achieve and maintain a high level of nuclear safety worldwide, to establish and maintain effective </w:t>
      </w:r>
      <w:proofErr w:type="spellStart"/>
      <w:r>
        <w:t>defences</w:t>
      </w:r>
      <w:proofErr w:type="spellEnd"/>
      <w:r>
        <w:t xml:space="preserve"> in nuclear installations against potential radiological hazards in order</w:t>
      </w:r>
      <w:r>
        <w:rPr>
          <w:spacing w:val="-14"/>
        </w:rPr>
        <w:t xml:space="preserve"> </w:t>
      </w:r>
      <w:r>
        <w:t>to</w:t>
      </w:r>
      <w:r>
        <w:rPr>
          <w:spacing w:val="-9"/>
        </w:rPr>
        <w:t xml:space="preserve"> </w:t>
      </w:r>
      <w:r>
        <w:t>protect</w:t>
      </w:r>
      <w:r>
        <w:rPr>
          <w:spacing w:val="-4"/>
        </w:rPr>
        <w:t xml:space="preserve"> </w:t>
      </w:r>
      <w:r>
        <w:t>individuals,</w:t>
      </w:r>
      <w:r>
        <w:rPr>
          <w:spacing w:val="-9"/>
        </w:rPr>
        <w:t xml:space="preserve"> </w:t>
      </w:r>
      <w:r>
        <w:t>society</w:t>
      </w:r>
      <w:r>
        <w:rPr>
          <w:spacing w:val="-16"/>
        </w:rPr>
        <w:t xml:space="preserve"> </w:t>
      </w:r>
      <w:r>
        <w:t>and</w:t>
      </w:r>
      <w:r>
        <w:rPr>
          <w:spacing w:val="-13"/>
        </w:rPr>
        <w:t xml:space="preserve"> </w:t>
      </w:r>
      <w:r>
        <w:t>the</w:t>
      </w:r>
      <w:r>
        <w:rPr>
          <w:spacing w:val="-8"/>
        </w:rPr>
        <w:t xml:space="preserve"> </w:t>
      </w:r>
      <w:r>
        <w:t>environment</w:t>
      </w:r>
      <w:r>
        <w:rPr>
          <w:spacing w:val="-7"/>
        </w:rPr>
        <w:t xml:space="preserve"> </w:t>
      </w:r>
      <w:r>
        <w:t>from</w:t>
      </w:r>
      <w:r>
        <w:rPr>
          <w:spacing w:val="-14"/>
        </w:rPr>
        <w:t xml:space="preserve"> </w:t>
      </w:r>
      <w:r>
        <w:t>harmful</w:t>
      </w:r>
      <w:r>
        <w:rPr>
          <w:spacing w:val="-12"/>
        </w:rPr>
        <w:t xml:space="preserve"> </w:t>
      </w:r>
      <w:r>
        <w:t>effects</w:t>
      </w:r>
      <w:r>
        <w:rPr>
          <w:spacing w:val="-10"/>
        </w:rPr>
        <w:t xml:space="preserve"> </w:t>
      </w:r>
      <w:r>
        <w:t>of</w:t>
      </w:r>
      <w:r>
        <w:rPr>
          <w:spacing w:val="-15"/>
        </w:rPr>
        <w:t xml:space="preserve"> </w:t>
      </w:r>
      <w:r>
        <w:t>ionizing</w:t>
      </w:r>
      <w:r>
        <w:rPr>
          <w:spacing w:val="-13"/>
        </w:rPr>
        <w:t xml:space="preserve"> </w:t>
      </w:r>
      <w:r>
        <w:t>radiation from such installations, and to prevent accidents with radiological consequences and to mitigate such consequences should they occur.</w:t>
      </w:r>
    </w:p>
    <w:p w:rsidR="00C23298" w:rsidRDefault="006B4C65">
      <w:pPr>
        <w:pStyle w:val="1"/>
        <w:numPr>
          <w:ilvl w:val="0"/>
          <w:numId w:val="4"/>
        </w:numPr>
        <w:tabs>
          <w:tab w:val="left" w:pos="872"/>
        </w:tabs>
        <w:spacing w:line="322" w:lineRule="exact"/>
        <w:ind w:hanging="379"/>
        <w:jc w:val="both"/>
      </w:pPr>
      <w:bookmarkStart w:id="18" w:name="11._State_legal_regulation_of_the_use_an"/>
      <w:bookmarkEnd w:id="18"/>
      <w:r>
        <w:t>State</w:t>
      </w:r>
      <w:r>
        <w:rPr>
          <w:spacing w:val="-12"/>
        </w:rPr>
        <w:t xml:space="preserve"> </w:t>
      </w:r>
      <w:r>
        <w:t>legal</w:t>
      </w:r>
      <w:r>
        <w:rPr>
          <w:spacing w:val="-9"/>
        </w:rPr>
        <w:t xml:space="preserve"> </w:t>
      </w:r>
      <w:r>
        <w:t>regulation</w:t>
      </w:r>
      <w:r>
        <w:rPr>
          <w:spacing w:val="-4"/>
        </w:rPr>
        <w:t xml:space="preserve"> </w:t>
      </w:r>
      <w:r>
        <w:t>of</w:t>
      </w:r>
      <w:r>
        <w:rPr>
          <w:spacing w:val="-6"/>
        </w:rPr>
        <w:t xml:space="preserve"> </w:t>
      </w:r>
      <w:r>
        <w:t>the</w:t>
      </w:r>
      <w:r>
        <w:rPr>
          <w:spacing w:val="-4"/>
        </w:rPr>
        <w:t xml:space="preserve"> </w:t>
      </w:r>
      <w:r>
        <w:t>use</w:t>
      </w:r>
      <w:r>
        <w:rPr>
          <w:spacing w:val="-8"/>
        </w:rPr>
        <w:t xml:space="preserve"> </w:t>
      </w:r>
      <w:r>
        <w:t>and</w:t>
      </w:r>
      <w:r>
        <w:rPr>
          <w:spacing w:val="-10"/>
        </w:rPr>
        <w:t xml:space="preserve"> </w:t>
      </w:r>
      <w:r>
        <w:t>development</w:t>
      </w:r>
      <w:r>
        <w:rPr>
          <w:spacing w:val="-9"/>
        </w:rPr>
        <w:t xml:space="preserve"> </w:t>
      </w:r>
      <w:r>
        <w:t>of</w:t>
      </w:r>
      <w:r>
        <w:rPr>
          <w:spacing w:val="-6"/>
        </w:rPr>
        <w:t xml:space="preserve"> </w:t>
      </w:r>
      <w:r>
        <w:t>renewable</w:t>
      </w:r>
      <w:r>
        <w:rPr>
          <w:spacing w:val="-7"/>
        </w:rPr>
        <w:t xml:space="preserve"> </w:t>
      </w:r>
      <w:r>
        <w:t>energy</w:t>
      </w:r>
      <w:r>
        <w:rPr>
          <w:spacing w:val="-8"/>
        </w:rPr>
        <w:t xml:space="preserve"> </w:t>
      </w:r>
      <w:r>
        <w:rPr>
          <w:spacing w:val="-2"/>
        </w:rPr>
        <w:t>sources</w:t>
      </w:r>
    </w:p>
    <w:p w:rsidR="00C23298" w:rsidRDefault="006B4C65">
      <w:pPr>
        <w:pStyle w:val="a3"/>
        <w:ind w:left="137" w:right="91" w:firstLine="360"/>
        <w:jc w:val="both"/>
      </w:pPr>
      <w:r>
        <w:t>Using of sunlight, wind, rain, geothermal heat as source of energy promotes improvement of the</w:t>
      </w:r>
      <w:r>
        <w:rPr>
          <w:spacing w:val="-3"/>
        </w:rPr>
        <w:t xml:space="preserve"> </w:t>
      </w:r>
      <w:r>
        <w:t>ecological</w:t>
      </w:r>
      <w:r>
        <w:rPr>
          <w:spacing w:val="-9"/>
        </w:rPr>
        <w:t xml:space="preserve"> </w:t>
      </w:r>
      <w:r>
        <w:t>situation,</w:t>
      </w:r>
      <w:r>
        <w:rPr>
          <w:spacing w:val="-1"/>
        </w:rPr>
        <w:t xml:space="preserve"> </w:t>
      </w:r>
      <w:r>
        <w:t>reduces</w:t>
      </w:r>
      <w:r>
        <w:rPr>
          <w:spacing w:val="-2"/>
        </w:rPr>
        <w:t xml:space="preserve"> </w:t>
      </w:r>
      <w:r>
        <w:t>emissions</w:t>
      </w:r>
      <w:r>
        <w:rPr>
          <w:spacing w:val="-2"/>
        </w:rPr>
        <w:t xml:space="preserve"> </w:t>
      </w:r>
      <w:r>
        <w:t>in</w:t>
      </w:r>
      <w:r>
        <w:rPr>
          <w:spacing w:val="-9"/>
        </w:rPr>
        <w:t xml:space="preserve"> </w:t>
      </w:r>
      <w:r>
        <w:t>the</w:t>
      </w:r>
      <w:r>
        <w:rPr>
          <w:spacing w:val="-3"/>
        </w:rPr>
        <w:t xml:space="preserve"> </w:t>
      </w:r>
      <w:r>
        <w:t>environment</w:t>
      </w:r>
      <w:r>
        <w:rPr>
          <w:spacing w:val="-4"/>
        </w:rPr>
        <w:t xml:space="preserve"> </w:t>
      </w:r>
      <w:r>
        <w:t>and helps</w:t>
      </w:r>
      <w:r>
        <w:rPr>
          <w:spacing w:val="-2"/>
        </w:rPr>
        <w:t xml:space="preserve"> </w:t>
      </w:r>
      <w:r>
        <w:t>to</w:t>
      </w:r>
      <w:r>
        <w:rPr>
          <w:spacing w:val="-4"/>
        </w:rPr>
        <w:t xml:space="preserve"> </w:t>
      </w:r>
      <w:r>
        <w:t>save natural</w:t>
      </w:r>
      <w:r>
        <w:rPr>
          <w:spacing w:val="-9"/>
        </w:rPr>
        <w:t xml:space="preserve"> </w:t>
      </w:r>
      <w:r>
        <w:t>resources. Actuality of the research is proved by that. The main aim of the article is research of the perspectives of</w:t>
      </w:r>
      <w:r>
        <w:rPr>
          <w:spacing w:val="-4"/>
        </w:rPr>
        <w:t xml:space="preserve"> </w:t>
      </w:r>
      <w:r>
        <w:t>development of</w:t>
      </w:r>
      <w:r>
        <w:rPr>
          <w:spacing w:val="-4"/>
        </w:rPr>
        <w:t xml:space="preserve"> </w:t>
      </w:r>
      <w:r>
        <w:t>the renewable sources of</w:t>
      </w:r>
      <w:r>
        <w:rPr>
          <w:spacing w:val="-4"/>
        </w:rPr>
        <w:t xml:space="preserve"> </w:t>
      </w:r>
      <w:r>
        <w:t>energy. We have proved that about 18% of</w:t>
      </w:r>
      <w:r>
        <w:rPr>
          <w:spacing w:val="-3"/>
        </w:rPr>
        <w:t xml:space="preserve"> </w:t>
      </w:r>
      <w:r>
        <w:t>the world consumption</w:t>
      </w:r>
      <w:r>
        <w:rPr>
          <w:spacing w:val="-2"/>
        </w:rPr>
        <w:t xml:space="preserve"> </w:t>
      </w:r>
      <w:r>
        <w:t>of</w:t>
      </w:r>
      <w:r>
        <w:rPr>
          <w:spacing w:val="-3"/>
        </w:rPr>
        <w:t xml:space="preserve"> </w:t>
      </w:r>
      <w:r>
        <w:t>the energy is received from</w:t>
      </w:r>
      <w:r>
        <w:rPr>
          <w:spacing w:val="-2"/>
        </w:rPr>
        <w:t xml:space="preserve"> </w:t>
      </w:r>
      <w:r>
        <w:t>the renewable sources of</w:t>
      </w:r>
      <w:r>
        <w:rPr>
          <w:spacing w:val="-3"/>
        </w:rPr>
        <w:t xml:space="preserve"> </w:t>
      </w:r>
      <w:r>
        <w:t>energy. 13% is received from the traditional biomass (wood burning).</w:t>
      </w:r>
    </w:p>
    <w:p w:rsidR="00C23298" w:rsidRDefault="006B4C65">
      <w:pPr>
        <w:pStyle w:val="1"/>
        <w:numPr>
          <w:ilvl w:val="0"/>
          <w:numId w:val="4"/>
        </w:numPr>
        <w:tabs>
          <w:tab w:val="left" w:pos="872"/>
        </w:tabs>
        <w:spacing w:before="3" w:line="319" w:lineRule="exact"/>
        <w:ind w:hanging="379"/>
        <w:jc w:val="both"/>
      </w:pPr>
      <w:bookmarkStart w:id="19" w:name="12._Climate_change:_an_international_leg"/>
      <w:bookmarkEnd w:id="19"/>
      <w:r>
        <w:t>Climate</w:t>
      </w:r>
      <w:r>
        <w:rPr>
          <w:spacing w:val="-10"/>
        </w:rPr>
        <w:t xml:space="preserve"> </w:t>
      </w:r>
      <w:r>
        <w:t>change:</w:t>
      </w:r>
      <w:r>
        <w:rPr>
          <w:spacing w:val="-10"/>
        </w:rPr>
        <w:t xml:space="preserve"> </w:t>
      </w:r>
      <w:r>
        <w:t>an</w:t>
      </w:r>
      <w:r>
        <w:rPr>
          <w:spacing w:val="-16"/>
        </w:rPr>
        <w:t xml:space="preserve"> </w:t>
      </w:r>
      <w:r>
        <w:t>international</w:t>
      </w:r>
      <w:r>
        <w:rPr>
          <w:spacing w:val="-6"/>
        </w:rPr>
        <w:t xml:space="preserve"> </w:t>
      </w:r>
      <w:r>
        <w:t>legal</w:t>
      </w:r>
      <w:r>
        <w:rPr>
          <w:spacing w:val="-6"/>
        </w:rPr>
        <w:t xml:space="preserve"> </w:t>
      </w:r>
      <w:r>
        <w:rPr>
          <w:spacing w:val="-2"/>
        </w:rPr>
        <w:t>dimension</w:t>
      </w:r>
    </w:p>
    <w:p w:rsidR="00C23298" w:rsidRDefault="006B4C65">
      <w:pPr>
        <w:pStyle w:val="a3"/>
        <w:ind w:left="137" w:right="76" w:firstLine="360"/>
        <w:jc w:val="both"/>
      </w:pPr>
      <w:r>
        <w:rPr>
          <w:spacing w:val="-4"/>
        </w:rPr>
        <w:t>It</w:t>
      </w:r>
      <w:r>
        <w:rPr>
          <w:spacing w:val="-14"/>
        </w:rPr>
        <w:t xml:space="preserve"> </w:t>
      </w:r>
      <w:r>
        <w:rPr>
          <w:spacing w:val="-4"/>
        </w:rPr>
        <w:t>is</w:t>
      </w:r>
      <w:r>
        <w:rPr>
          <w:spacing w:val="-13"/>
        </w:rPr>
        <w:t xml:space="preserve"> </w:t>
      </w:r>
      <w:r>
        <w:rPr>
          <w:spacing w:val="-4"/>
        </w:rPr>
        <w:t>with</w:t>
      </w:r>
      <w:r>
        <w:rPr>
          <w:spacing w:val="-14"/>
        </w:rPr>
        <w:t xml:space="preserve"> </w:t>
      </w:r>
      <w:r>
        <w:rPr>
          <w:spacing w:val="-4"/>
        </w:rPr>
        <w:t>great</w:t>
      </w:r>
      <w:r>
        <w:rPr>
          <w:spacing w:val="-13"/>
        </w:rPr>
        <w:t xml:space="preserve"> </w:t>
      </w:r>
      <w:r>
        <w:rPr>
          <w:spacing w:val="-4"/>
        </w:rPr>
        <w:t>pleasure</w:t>
      </w:r>
      <w:r>
        <w:rPr>
          <w:spacing w:val="-14"/>
        </w:rPr>
        <w:t xml:space="preserve"> </w:t>
      </w:r>
      <w:r>
        <w:rPr>
          <w:spacing w:val="-4"/>
        </w:rPr>
        <w:t>and</w:t>
      </w:r>
      <w:r>
        <w:rPr>
          <w:spacing w:val="-13"/>
        </w:rPr>
        <w:t xml:space="preserve"> </w:t>
      </w:r>
      <w:proofErr w:type="spellStart"/>
      <w:r>
        <w:rPr>
          <w:spacing w:val="-4"/>
        </w:rPr>
        <w:t>honour</w:t>
      </w:r>
      <w:proofErr w:type="spellEnd"/>
      <w:r>
        <w:rPr>
          <w:spacing w:val="-14"/>
        </w:rPr>
        <w:t xml:space="preserve"> </w:t>
      </w:r>
      <w:r>
        <w:rPr>
          <w:spacing w:val="-4"/>
        </w:rPr>
        <w:t>that</w:t>
      </w:r>
      <w:r>
        <w:rPr>
          <w:spacing w:val="-13"/>
        </w:rPr>
        <w:t xml:space="preserve"> </w:t>
      </w:r>
      <w:r>
        <w:rPr>
          <w:spacing w:val="-4"/>
        </w:rPr>
        <w:t>I</w:t>
      </w:r>
      <w:r>
        <w:rPr>
          <w:spacing w:val="-14"/>
        </w:rPr>
        <w:t xml:space="preserve"> </w:t>
      </w:r>
      <w:r>
        <w:rPr>
          <w:spacing w:val="-4"/>
        </w:rPr>
        <w:t>am</w:t>
      </w:r>
      <w:r>
        <w:rPr>
          <w:spacing w:val="-13"/>
        </w:rPr>
        <w:t xml:space="preserve"> </w:t>
      </w:r>
      <w:r>
        <w:rPr>
          <w:spacing w:val="-4"/>
        </w:rPr>
        <w:t>writing</w:t>
      </w:r>
      <w:r>
        <w:rPr>
          <w:spacing w:val="-14"/>
        </w:rPr>
        <w:t xml:space="preserve"> </w:t>
      </w:r>
      <w:r>
        <w:rPr>
          <w:spacing w:val="-4"/>
        </w:rPr>
        <w:t>a</w:t>
      </w:r>
      <w:r>
        <w:rPr>
          <w:spacing w:val="-13"/>
        </w:rPr>
        <w:t xml:space="preserve"> </w:t>
      </w:r>
      <w:r>
        <w:rPr>
          <w:spacing w:val="-4"/>
        </w:rPr>
        <w:t>foreword</w:t>
      </w:r>
      <w:r>
        <w:rPr>
          <w:spacing w:val="-14"/>
        </w:rPr>
        <w:t xml:space="preserve"> </w:t>
      </w:r>
      <w:r>
        <w:rPr>
          <w:spacing w:val="-4"/>
        </w:rPr>
        <w:t>for</w:t>
      </w:r>
      <w:r>
        <w:rPr>
          <w:spacing w:val="-13"/>
        </w:rPr>
        <w:t xml:space="preserve"> </w:t>
      </w:r>
      <w:r>
        <w:rPr>
          <w:spacing w:val="-4"/>
        </w:rPr>
        <w:t>this</w:t>
      </w:r>
      <w:r>
        <w:rPr>
          <w:spacing w:val="-14"/>
        </w:rPr>
        <w:t xml:space="preserve"> </w:t>
      </w:r>
      <w:r>
        <w:rPr>
          <w:spacing w:val="-4"/>
        </w:rPr>
        <w:t>eminent</w:t>
      </w:r>
      <w:r>
        <w:rPr>
          <w:spacing w:val="-13"/>
        </w:rPr>
        <w:t xml:space="preserve"> </w:t>
      </w:r>
      <w:r>
        <w:rPr>
          <w:spacing w:val="-4"/>
        </w:rPr>
        <w:t>work,</w:t>
      </w:r>
      <w:r>
        <w:rPr>
          <w:spacing w:val="-14"/>
        </w:rPr>
        <w:t xml:space="preserve"> </w:t>
      </w:r>
      <w:r>
        <w:rPr>
          <w:spacing w:val="-4"/>
        </w:rPr>
        <w:t>which</w:t>
      </w:r>
      <w:r>
        <w:rPr>
          <w:spacing w:val="-13"/>
        </w:rPr>
        <w:t xml:space="preserve"> </w:t>
      </w:r>
      <w:r>
        <w:rPr>
          <w:spacing w:val="-4"/>
        </w:rPr>
        <w:t xml:space="preserve">seeks </w:t>
      </w:r>
      <w:r>
        <w:rPr>
          <w:spacing w:val="-6"/>
        </w:rPr>
        <w:t>to</w:t>
      </w:r>
      <w:r>
        <w:rPr>
          <w:spacing w:val="-12"/>
        </w:rPr>
        <w:t xml:space="preserve"> </w:t>
      </w:r>
      <w:r>
        <w:rPr>
          <w:spacing w:val="-6"/>
        </w:rPr>
        <w:t>promote</w:t>
      </w:r>
      <w:r>
        <w:rPr>
          <w:spacing w:val="-8"/>
        </w:rPr>
        <w:t xml:space="preserve"> </w:t>
      </w:r>
      <w:r>
        <w:rPr>
          <w:spacing w:val="-6"/>
        </w:rPr>
        <w:t>the</w:t>
      </w:r>
      <w:r>
        <w:t xml:space="preserve"> </w:t>
      </w:r>
      <w:r>
        <w:rPr>
          <w:spacing w:val="-6"/>
        </w:rPr>
        <w:t>international rule of</w:t>
      </w:r>
      <w:r>
        <w:rPr>
          <w:spacing w:val="-7"/>
        </w:rPr>
        <w:t xml:space="preserve"> </w:t>
      </w:r>
      <w:r>
        <w:rPr>
          <w:spacing w:val="-6"/>
        </w:rPr>
        <w:t>law, contribute</w:t>
      </w:r>
      <w:r>
        <w:rPr>
          <w:spacing w:val="-10"/>
        </w:rPr>
        <w:t xml:space="preserve"> </w:t>
      </w:r>
      <w:r>
        <w:rPr>
          <w:spacing w:val="-6"/>
        </w:rPr>
        <w:t>to</w:t>
      </w:r>
      <w:r>
        <w:rPr>
          <w:spacing w:val="-11"/>
        </w:rPr>
        <w:t xml:space="preserve"> </w:t>
      </w:r>
      <w:r>
        <w:rPr>
          <w:spacing w:val="-6"/>
        </w:rPr>
        <w:t>durable</w:t>
      </w:r>
      <w:r>
        <w:t xml:space="preserve"> </w:t>
      </w:r>
      <w:r>
        <w:rPr>
          <w:spacing w:val="-6"/>
        </w:rPr>
        <w:t>global</w:t>
      </w:r>
      <w:r>
        <w:rPr>
          <w:spacing w:val="-12"/>
        </w:rPr>
        <w:t xml:space="preserve"> </w:t>
      </w:r>
      <w:r>
        <w:rPr>
          <w:spacing w:val="-6"/>
        </w:rPr>
        <w:t xml:space="preserve">peace, avoid conflict, lead to more </w:t>
      </w:r>
      <w:r>
        <w:rPr>
          <w:spacing w:val="-2"/>
        </w:rPr>
        <w:t>effective</w:t>
      </w:r>
      <w:r>
        <w:rPr>
          <w:spacing w:val="-14"/>
        </w:rPr>
        <w:t xml:space="preserve"> </w:t>
      </w:r>
      <w:r>
        <w:rPr>
          <w:spacing w:val="-2"/>
        </w:rPr>
        <w:t>protection</w:t>
      </w:r>
      <w:r>
        <w:rPr>
          <w:spacing w:val="-22"/>
        </w:rPr>
        <w:t xml:space="preserve"> </w:t>
      </w:r>
      <w:r>
        <w:rPr>
          <w:spacing w:val="-2"/>
        </w:rPr>
        <w:t>of</w:t>
      </w:r>
      <w:r>
        <w:rPr>
          <w:spacing w:val="-15"/>
        </w:rPr>
        <w:t xml:space="preserve"> </w:t>
      </w:r>
      <w:r>
        <w:rPr>
          <w:spacing w:val="-2"/>
        </w:rPr>
        <w:t>human</w:t>
      </w:r>
      <w:r>
        <w:rPr>
          <w:spacing w:val="-13"/>
        </w:rPr>
        <w:t xml:space="preserve"> </w:t>
      </w:r>
      <w:r>
        <w:rPr>
          <w:spacing w:val="-2"/>
        </w:rPr>
        <w:t>rights,</w:t>
      </w:r>
      <w:r>
        <w:rPr>
          <w:spacing w:val="-11"/>
        </w:rPr>
        <w:t xml:space="preserve"> </w:t>
      </w:r>
      <w:r>
        <w:rPr>
          <w:spacing w:val="-2"/>
        </w:rPr>
        <w:t>as</w:t>
      </w:r>
      <w:r>
        <w:rPr>
          <w:spacing w:val="-12"/>
        </w:rPr>
        <w:t xml:space="preserve"> </w:t>
      </w:r>
      <w:r>
        <w:rPr>
          <w:spacing w:val="-2"/>
        </w:rPr>
        <w:t>well</w:t>
      </w:r>
      <w:r>
        <w:rPr>
          <w:spacing w:val="-23"/>
        </w:rPr>
        <w:t xml:space="preserve"> </w:t>
      </w:r>
      <w:r>
        <w:rPr>
          <w:spacing w:val="-2"/>
        </w:rPr>
        <w:t>as</w:t>
      </w:r>
      <w:r>
        <w:rPr>
          <w:spacing w:val="-16"/>
        </w:rPr>
        <w:t xml:space="preserve"> </w:t>
      </w:r>
      <w:r>
        <w:rPr>
          <w:spacing w:val="-2"/>
        </w:rPr>
        <w:t>sustain</w:t>
      </w:r>
      <w:r>
        <w:rPr>
          <w:spacing w:val="-17"/>
        </w:rPr>
        <w:t xml:space="preserve"> </w:t>
      </w:r>
      <w:r>
        <w:rPr>
          <w:spacing w:val="-2"/>
        </w:rPr>
        <w:t>economic</w:t>
      </w:r>
      <w:r>
        <w:rPr>
          <w:spacing w:val="-12"/>
        </w:rPr>
        <w:t xml:space="preserve"> </w:t>
      </w:r>
      <w:r>
        <w:rPr>
          <w:spacing w:val="-2"/>
        </w:rPr>
        <w:t>progress</w:t>
      </w:r>
      <w:r>
        <w:rPr>
          <w:spacing w:val="-16"/>
        </w:rPr>
        <w:t xml:space="preserve"> </w:t>
      </w:r>
      <w:r>
        <w:rPr>
          <w:spacing w:val="-2"/>
        </w:rPr>
        <w:t>and</w:t>
      </w:r>
      <w:r>
        <w:rPr>
          <w:spacing w:val="-14"/>
        </w:rPr>
        <w:t xml:space="preserve"> </w:t>
      </w:r>
      <w:r>
        <w:rPr>
          <w:spacing w:val="-2"/>
        </w:rPr>
        <w:t>development.</w:t>
      </w:r>
    </w:p>
    <w:p w:rsidR="00C23298" w:rsidRDefault="006B4C65">
      <w:pPr>
        <w:pStyle w:val="1"/>
        <w:spacing w:before="1"/>
        <w:ind w:left="497"/>
      </w:pPr>
      <w:bookmarkStart w:id="20" w:name="14Discussion_scientifical_articles"/>
      <w:bookmarkEnd w:id="20"/>
      <w:r>
        <w:t>14Discussion</w:t>
      </w:r>
      <w:r>
        <w:rPr>
          <w:spacing w:val="-18"/>
        </w:rPr>
        <w:t xml:space="preserve"> </w:t>
      </w:r>
      <w:proofErr w:type="spellStart"/>
      <w:r>
        <w:t>scientifical</w:t>
      </w:r>
      <w:proofErr w:type="spellEnd"/>
      <w:r>
        <w:rPr>
          <w:spacing w:val="-17"/>
        </w:rPr>
        <w:t xml:space="preserve"> </w:t>
      </w:r>
      <w:r>
        <w:rPr>
          <w:spacing w:val="-2"/>
        </w:rPr>
        <w:t>articles</w:t>
      </w:r>
    </w:p>
    <w:p w:rsidR="00C23298" w:rsidRDefault="006B4C65">
      <w:pPr>
        <w:spacing w:before="5" w:line="319" w:lineRule="exact"/>
        <w:ind w:left="497"/>
        <w:jc w:val="both"/>
        <w:rPr>
          <w:b/>
          <w:sz w:val="28"/>
        </w:rPr>
      </w:pPr>
      <w:proofErr w:type="gramStart"/>
      <w:r>
        <w:rPr>
          <w:b/>
          <w:sz w:val="28"/>
        </w:rPr>
        <w:t>15</w:t>
      </w:r>
      <w:r>
        <w:rPr>
          <w:b/>
          <w:spacing w:val="-5"/>
          <w:sz w:val="28"/>
        </w:rPr>
        <w:t xml:space="preserve"> </w:t>
      </w:r>
      <w:r>
        <w:rPr>
          <w:b/>
          <w:sz w:val="28"/>
        </w:rPr>
        <w:t>Resolution</w:t>
      </w:r>
      <w:r>
        <w:rPr>
          <w:b/>
          <w:spacing w:val="-8"/>
          <w:sz w:val="28"/>
        </w:rPr>
        <w:t xml:space="preserve"> </w:t>
      </w:r>
      <w:r>
        <w:rPr>
          <w:b/>
          <w:sz w:val="28"/>
        </w:rPr>
        <w:t>of</w:t>
      </w:r>
      <w:r>
        <w:rPr>
          <w:b/>
          <w:spacing w:val="-6"/>
          <w:sz w:val="28"/>
        </w:rPr>
        <w:t xml:space="preserve"> </w:t>
      </w:r>
      <w:r>
        <w:rPr>
          <w:b/>
          <w:sz w:val="28"/>
        </w:rPr>
        <w:t>international</w:t>
      </w:r>
      <w:r>
        <w:rPr>
          <w:b/>
          <w:spacing w:val="-8"/>
          <w:sz w:val="28"/>
        </w:rPr>
        <w:t xml:space="preserve"> </w:t>
      </w:r>
      <w:r>
        <w:rPr>
          <w:b/>
          <w:sz w:val="28"/>
        </w:rPr>
        <w:t>commercial</w:t>
      </w:r>
      <w:r>
        <w:rPr>
          <w:b/>
          <w:spacing w:val="-10"/>
          <w:sz w:val="28"/>
        </w:rPr>
        <w:t xml:space="preserve"> </w:t>
      </w:r>
      <w:r>
        <w:rPr>
          <w:b/>
          <w:sz w:val="28"/>
        </w:rPr>
        <w:t>disputes</w:t>
      </w:r>
      <w:r>
        <w:rPr>
          <w:b/>
          <w:spacing w:val="-10"/>
          <w:sz w:val="28"/>
        </w:rPr>
        <w:t xml:space="preserve"> </w:t>
      </w:r>
      <w:r>
        <w:rPr>
          <w:b/>
          <w:sz w:val="28"/>
        </w:rPr>
        <w:t>in</w:t>
      </w:r>
      <w:r>
        <w:rPr>
          <w:b/>
          <w:spacing w:val="-13"/>
          <w:sz w:val="28"/>
        </w:rPr>
        <w:t xml:space="preserve"> </w:t>
      </w:r>
      <w:r>
        <w:rPr>
          <w:b/>
          <w:sz w:val="28"/>
        </w:rPr>
        <w:t>the</w:t>
      </w:r>
      <w:r>
        <w:rPr>
          <w:b/>
          <w:spacing w:val="-7"/>
          <w:sz w:val="28"/>
        </w:rPr>
        <w:t xml:space="preserve"> </w:t>
      </w:r>
      <w:r>
        <w:rPr>
          <w:b/>
          <w:sz w:val="28"/>
        </w:rPr>
        <w:t>energy</w:t>
      </w:r>
      <w:r>
        <w:rPr>
          <w:b/>
          <w:spacing w:val="-11"/>
          <w:sz w:val="28"/>
        </w:rPr>
        <w:t xml:space="preserve"> </w:t>
      </w:r>
      <w:r>
        <w:rPr>
          <w:b/>
          <w:spacing w:val="-2"/>
          <w:sz w:val="28"/>
        </w:rPr>
        <w:t>sector.</w:t>
      </w:r>
      <w:proofErr w:type="gramEnd"/>
    </w:p>
    <w:p w:rsidR="00C23298" w:rsidRDefault="006B4C65">
      <w:pPr>
        <w:pStyle w:val="a3"/>
        <w:ind w:left="137" w:right="88" w:firstLine="360"/>
        <w:jc w:val="both"/>
      </w:pPr>
      <w:r>
        <w:t>The international petroleum business invests in large, complex, capital-intensive projects that have long life spans. Circumstances, economics, governments and parties invariably change in these international</w:t>
      </w:r>
      <w:r>
        <w:rPr>
          <w:spacing w:val="-2"/>
        </w:rPr>
        <w:t xml:space="preserve"> </w:t>
      </w:r>
      <w:r>
        <w:t>oil</w:t>
      </w:r>
      <w:r>
        <w:rPr>
          <w:spacing w:val="-3"/>
        </w:rPr>
        <w:t xml:space="preserve"> </w:t>
      </w:r>
      <w:r>
        <w:t>and gas projects, which</w:t>
      </w:r>
      <w:r>
        <w:rPr>
          <w:spacing w:val="-1"/>
        </w:rPr>
        <w:t xml:space="preserve"> </w:t>
      </w:r>
      <w:r>
        <w:t>can</w:t>
      </w:r>
      <w:r>
        <w:rPr>
          <w:spacing w:val="-2"/>
        </w:rPr>
        <w:t xml:space="preserve"> </w:t>
      </w:r>
      <w:r>
        <w:t>often lead to a dispute. The petroleum</w:t>
      </w:r>
      <w:r>
        <w:rPr>
          <w:spacing w:val="-2"/>
        </w:rPr>
        <w:t xml:space="preserve"> </w:t>
      </w:r>
      <w:r>
        <w:t>sector is also a major global investor</w:t>
      </w:r>
    </w:p>
    <w:p w:rsidR="00C23298" w:rsidRDefault="00C23298">
      <w:pPr>
        <w:pStyle w:val="a3"/>
        <w:spacing w:before="1"/>
      </w:pPr>
    </w:p>
    <w:p w:rsidR="00C23298" w:rsidRDefault="006B4C65">
      <w:pPr>
        <w:pStyle w:val="1"/>
        <w:spacing w:line="319" w:lineRule="exact"/>
        <w:ind w:left="137"/>
      </w:pPr>
      <w:bookmarkStart w:id="21" w:name="Literature:_Educational_literature:"/>
      <w:bookmarkEnd w:id="21"/>
      <w:r>
        <w:t>Literature:</w:t>
      </w:r>
      <w:r>
        <w:rPr>
          <w:spacing w:val="-17"/>
        </w:rPr>
        <w:t xml:space="preserve"> </w:t>
      </w:r>
      <w:r>
        <w:t>Educational</w:t>
      </w:r>
      <w:r>
        <w:rPr>
          <w:spacing w:val="-11"/>
        </w:rPr>
        <w:t xml:space="preserve"> </w:t>
      </w:r>
      <w:r>
        <w:rPr>
          <w:spacing w:val="-2"/>
        </w:rPr>
        <w:t>literature:</w:t>
      </w:r>
    </w:p>
    <w:p w:rsidR="00C23298" w:rsidRDefault="006B4C65">
      <w:pPr>
        <w:pStyle w:val="a4"/>
        <w:numPr>
          <w:ilvl w:val="0"/>
          <w:numId w:val="3"/>
        </w:numPr>
        <w:tabs>
          <w:tab w:val="left" w:pos="814"/>
        </w:tabs>
        <w:ind w:right="87"/>
        <w:jc w:val="both"/>
        <w:rPr>
          <w:sz w:val="28"/>
        </w:rPr>
      </w:pPr>
      <w:r>
        <w:rPr>
          <w:sz w:val="28"/>
        </w:rPr>
        <w:t xml:space="preserve">Elizabeth Bossley and Andy Kerr, Climate Change and Emissions Trading: What Every Business Needs to Know (CEAG Ltd, 3rd </w:t>
      </w:r>
      <w:proofErr w:type="spellStart"/>
      <w:proofErr w:type="gramStart"/>
      <w:r>
        <w:rPr>
          <w:sz w:val="28"/>
        </w:rPr>
        <w:t>ed</w:t>
      </w:r>
      <w:proofErr w:type="spellEnd"/>
      <w:proofErr w:type="gramEnd"/>
      <w:r>
        <w:rPr>
          <w:sz w:val="28"/>
        </w:rPr>
        <w:t>, 2019) 37.</w:t>
      </w:r>
    </w:p>
    <w:p w:rsidR="00C23298" w:rsidRDefault="006B4C65">
      <w:pPr>
        <w:pStyle w:val="a4"/>
        <w:numPr>
          <w:ilvl w:val="0"/>
          <w:numId w:val="3"/>
        </w:numPr>
        <w:tabs>
          <w:tab w:val="left" w:pos="813"/>
        </w:tabs>
        <w:spacing w:line="321" w:lineRule="exact"/>
        <w:ind w:left="813" w:hanging="359"/>
        <w:jc w:val="both"/>
        <w:rPr>
          <w:sz w:val="28"/>
        </w:rPr>
      </w:pPr>
      <w:r>
        <w:rPr>
          <w:sz w:val="28"/>
        </w:rPr>
        <w:t>Energy</w:t>
      </w:r>
      <w:r>
        <w:rPr>
          <w:spacing w:val="-2"/>
          <w:sz w:val="28"/>
        </w:rPr>
        <w:t xml:space="preserve"> </w:t>
      </w:r>
      <w:r>
        <w:rPr>
          <w:sz w:val="28"/>
        </w:rPr>
        <w:t>Charter</w:t>
      </w:r>
      <w:r>
        <w:rPr>
          <w:spacing w:val="6"/>
          <w:sz w:val="28"/>
        </w:rPr>
        <w:t xml:space="preserve"> </w:t>
      </w:r>
      <w:r>
        <w:rPr>
          <w:sz w:val="28"/>
        </w:rPr>
        <w:t>Treaty,</w:t>
      </w:r>
      <w:r>
        <w:rPr>
          <w:spacing w:val="6"/>
          <w:sz w:val="28"/>
        </w:rPr>
        <w:t xml:space="preserve"> </w:t>
      </w:r>
      <w:r>
        <w:rPr>
          <w:sz w:val="28"/>
        </w:rPr>
        <w:t>opened</w:t>
      </w:r>
      <w:r>
        <w:rPr>
          <w:spacing w:val="13"/>
          <w:sz w:val="28"/>
        </w:rPr>
        <w:t xml:space="preserve"> </w:t>
      </w:r>
      <w:r>
        <w:rPr>
          <w:sz w:val="28"/>
        </w:rPr>
        <w:t>for</w:t>
      </w:r>
      <w:r>
        <w:rPr>
          <w:spacing w:val="6"/>
          <w:sz w:val="28"/>
        </w:rPr>
        <w:t xml:space="preserve"> </w:t>
      </w:r>
      <w:r>
        <w:rPr>
          <w:sz w:val="28"/>
        </w:rPr>
        <w:t>signature</w:t>
      </w:r>
      <w:r>
        <w:rPr>
          <w:spacing w:val="10"/>
          <w:sz w:val="28"/>
        </w:rPr>
        <w:t xml:space="preserve"> </w:t>
      </w:r>
      <w:r>
        <w:rPr>
          <w:sz w:val="28"/>
        </w:rPr>
        <w:t>17</w:t>
      </w:r>
      <w:r>
        <w:rPr>
          <w:spacing w:val="7"/>
          <w:sz w:val="28"/>
        </w:rPr>
        <w:t xml:space="preserve"> </w:t>
      </w:r>
      <w:r>
        <w:rPr>
          <w:sz w:val="28"/>
        </w:rPr>
        <w:t>December</w:t>
      </w:r>
      <w:r>
        <w:rPr>
          <w:spacing w:val="7"/>
          <w:sz w:val="28"/>
        </w:rPr>
        <w:t xml:space="preserve"> </w:t>
      </w:r>
      <w:r>
        <w:rPr>
          <w:sz w:val="28"/>
        </w:rPr>
        <w:t>1994,</w:t>
      </w:r>
      <w:r>
        <w:rPr>
          <w:spacing w:val="6"/>
          <w:sz w:val="28"/>
        </w:rPr>
        <w:t xml:space="preserve"> </w:t>
      </w:r>
      <w:r>
        <w:rPr>
          <w:sz w:val="28"/>
        </w:rPr>
        <w:t>34</w:t>
      </w:r>
      <w:r>
        <w:rPr>
          <w:spacing w:val="7"/>
          <w:sz w:val="28"/>
        </w:rPr>
        <w:t xml:space="preserve"> </w:t>
      </w:r>
      <w:r>
        <w:rPr>
          <w:sz w:val="28"/>
        </w:rPr>
        <w:t>ILM</w:t>
      </w:r>
      <w:r>
        <w:rPr>
          <w:spacing w:val="6"/>
          <w:sz w:val="28"/>
        </w:rPr>
        <w:t xml:space="preserve"> </w:t>
      </w:r>
      <w:r>
        <w:rPr>
          <w:sz w:val="28"/>
        </w:rPr>
        <w:t>360</w:t>
      </w:r>
      <w:r>
        <w:rPr>
          <w:spacing w:val="16"/>
          <w:sz w:val="28"/>
        </w:rPr>
        <w:t xml:space="preserve"> </w:t>
      </w:r>
      <w:r>
        <w:rPr>
          <w:sz w:val="28"/>
        </w:rPr>
        <w:t>(entered</w:t>
      </w:r>
      <w:r>
        <w:rPr>
          <w:spacing w:val="13"/>
          <w:sz w:val="28"/>
        </w:rPr>
        <w:t xml:space="preserve"> </w:t>
      </w:r>
      <w:r>
        <w:rPr>
          <w:spacing w:val="-4"/>
          <w:sz w:val="28"/>
        </w:rPr>
        <w:t>into</w:t>
      </w:r>
    </w:p>
    <w:p w:rsidR="00C23298" w:rsidRDefault="006B4C65">
      <w:pPr>
        <w:pStyle w:val="a3"/>
        <w:ind w:left="814"/>
        <w:jc w:val="both"/>
      </w:pPr>
      <w:proofErr w:type="gramStart"/>
      <w:r>
        <w:t>force</w:t>
      </w:r>
      <w:proofErr w:type="gramEnd"/>
      <w:r>
        <w:rPr>
          <w:spacing w:val="-9"/>
        </w:rPr>
        <w:t xml:space="preserve"> </w:t>
      </w:r>
      <w:r>
        <w:t>16</w:t>
      </w:r>
      <w:r>
        <w:rPr>
          <w:spacing w:val="-1"/>
        </w:rPr>
        <w:t xml:space="preserve"> </w:t>
      </w:r>
      <w:r>
        <w:t>April</w:t>
      </w:r>
      <w:r>
        <w:rPr>
          <w:spacing w:val="-10"/>
        </w:rPr>
        <w:t xml:space="preserve"> </w:t>
      </w:r>
      <w:r>
        <w:rPr>
          <w:spacing w:val="-2"/>
        </w:rPr>
        <w:t>2018).</w:t>
      </w:r>
    </w:p>
    <w:p w:rsidR="00C23298" w:rsidRDefault="006B4C65">
      <w:pPr>
        <w:pStyle w:val="a4"/>
        <w:numPr>
          <w:ilvl w:val="0"/>
          <w:numId w:val="3"/>
        </w:numPr>
        <w:tabs>
          <w:tab w:val="left" w:pos="814"/>
        </w:tabs>
        <w:ind w:right="85"/>
        <w:jc w:val="both"/>
        <w:rPr>
          <w:sz w:val="28"/>
        </w:rPr>
      </w:pPr>
      <w:r>
        <w:rPr>
          <w:sz w:val="28"/>
        </w:rPr>
        <w:t xml:space="preserve">Kim Talus, 'OGEL Ten Years Special Issue: </w:t>
      </w:r>
      <w:proofErr w:type="spellStart"/>
      <w:r>
        <w:rPr>
          <w:sz w:val="28"/>
        </w:rPr>
        <w:t>Internationalisation</w:t>
      </w:r>
      <w:proofErr w:type="spellEnd"/>
      <w:r>
        <w:rPr>
          <w:sz w:val="28"/>
        </w:rPr>
        <w:t xml:space="preserve"> of Energy Law', Editorial (2020) 10(3)</w:t>
      </w:r>
    </w:p>
    <w:p w:rsidR="00C23298" w:rsidRDefault="006B4C65">
      <w:pPr>
        <w:pStyle w:val="a4"/>
        <w:numPr>
          <w:ilvl w:val="0"/>
          <w:numId w:val="3"/>
        </w:numPr>
        <w:tabs>
          <w:tab w:val="left" w:pos="813"/>
        </w:tabs>
        <w:spacing w:before="6" w:line="319" w:lineRule="exact"/>
        <w:ind w:left="813" w:hanging="364"/>
        <w:jc w:val="both"/>
        <w:rPr>
          <w:sz w:val="28"/>
        </w:rPr>
      </w:pPr>
      <w:r>
        <w:rPr>
          <w:sz w:val="28"/>
        </w:rPr>
        <w:t>Ulrich</w:t>
      </w:r>
      <w:r>
        <w:rPr>
          <w:spacing w:val="-10"/>
          <w:sz w:val="28"/>
        </w:rPr>
        <w:t xml:space="preserve"> </w:t>
      </w:r>
      <w:proofErr w:type="spellStart"/>
      <w:r>
        <w:rPr>
          <w:sz w:val="28"/>
        </w:rPr>
        <w:t>Drobnig</w:t>
      </w:r>
      <w:proofErr w:type="spellEnd"/>
      <w:r>
        <w:rPr>
          <w:sz w:val="28"/>
        </w:rPr>
        <w:t>/</w:t>
      </w:r>
      <w:proofErr w:type="spellStart"/>
      <w:r>
        <w:rPr>
          <w:sz w:val="28"/>
        </w:rPr>
        <w:t>Sjef</w:t>
      </w:r>
      <w:proofErr w:type="spellEnd"/>
      <w:r>
        <w:rPr>
          <w:spacing w:val="-9"/>
          <w:sz w:val="28"/>
        </w:rPr>
        <w:t xml:space="preserve"> </w:t>
      </w:r>
      <w:r>
        <w:rPr>
          <w:sz w:val="28"/>
        </w:rPr>
        <w:t>Van</w:t>
      </w:r>
      <w:r>
        <w:rPr>
          <w:spacing w:val="-9"/>
          <w:sz w:val="28"/>
        </w:rPr>
        <w:t xml:space="preserve"> </w:t>
      </w:r>
      <w:proofErr w:type="spellStart"/>
      <w:r>
        <w:rPr>
          <w:sz w:val="28"/>
        </w:rPr>
        <w:t>Erp</w:t>
      </w:r>
      <w:proofErr w:type="spellEnd"/>
      <w:r>
        <w:rPr>
          <w:sz w:val="28"/>
        </w:rPr>
        <w:t>,</w:t>
      </w:r>
      <w:r>
        <w:rPr>
          <w:spacing w:val="-6"/>
          <w:sz w:val="28"/>
        </w:rPr>
        <w:t xml:space="preserve"> </w:t>
      </w:r>
      <w:r>
        <w:rPr>
          <w:sz w:val="28"/>
        </w:rPr>
        <w:t>The</w:t>
      </w:r>
      <w:r>
        <w:rPr>
          <w:spacing w:val="-4"/>
          <w:sz w:val="28"/>
        </w:rPr>
        <w:t xml:space="preserve"> </w:t>
      </w:r>
      <w:r>
        <w:rPr>
          <w:sz w:val="28"/>
        </w:rPr>
        <w:t>Use</w:t>
      </w:r>
      <w:r>
        <w:rPr>
          <w:spacing w:val="-4"/>
          <w:sz w:val="28"/>
        </w:rPr>
        <w:t xml:space="preserve"> </w:t>
      </w:r>
      <w:r>
        <w:rPr>
          <w:sz w:val="28"/>
        </w:rPr>
        <w:t>of</w:t>
      </w:r>
      <w:r>
        <w:rPr>
          <w:spacing w:val="-10"/>
          <w:sz w:val="28"/>
        </w:rPr>
        <w:t xml:space="preserve"> </w:t>
      </w:r>
      <w:r>
        <w:rPr>
          <w:sz w:val="28"/>
        </w:rPr>
        <w:t>Comparative</w:t>
      </w:r>
      <w:r>
        <w:rPr>
          <w:spacing w:val="3"/>
          <w:sz w:val="28"/>
        </w:rPr>
        <w:t xml:space="preserve"> </w:t>
      </w:r>
      <w:r>
        <w:rPr>
          <w:sz w:val="28"/>
        </w:rPr>
        <w:t>Law</w:t>
      </w:r>
      <w:r>
        <w:rPr>
          <w:spacing w:val="-4"/>
          <w:sz w:val="28"/>
        </w:rPr>
        <w:t xml:space="preserve"> </w:t>
      </w:r>
      <w:r>
        <w:rPr>
          <w:sz w:val="28"/>
        </w:rPr>
        <w:t>by</w:t>
      </w:r>
      <w:r>
        <w:rPr>
          <w:spacing w:val="-12"/>
          <w:sz w:val="28"/>
        </w:rPr>
        <w:t xml:space="preserve"> </w:t>
      </w:r>
      <w:r>
        <w:rPr>
          <w:sz w:val="28"/>
        </w:rPr>
        <w:t>Courts,</w:t>
      </w:r>
      <w:r>
        <w:rPr>
          <w:spacing w:val="-2"/>
          <w:sz w:val="28"/>
        </w:rPr>
        <w:t xml:space="preserve"> </w:t>
      </w:r>
      <w:r>
        <w:rPr>
          <w:spacing w:val="-4"/>
          <w:sz w:val="28"/>
        </w:rPr>
        <w:t>2019</w:t>
      </w:r>
    </w:p>
    <w:p w:rsidR="00C23298" w:rsidRDefault="006B4C65">
      <w:pPr>
        <w:pStyle w:val="a4"/>
        <w:numPr>
          <w:ilvl w:val="0"/>
          <w:numId w:val="3"/>
        </w:numPr>
        <w:tabs>
          <w:tab w:val="left" w:pos="814"/>
        </w:tabs>
        <w:ind w:right="110"/>
        <w:jc w:val="both"/>
        <w:rPr>
          <w:sz w:val="28"/>
        </w:rPr>
      </w:pPr>
      <w:r>
        <w:rPr>
          <w:sz w:val="28"/>
        </w:rPr>
        <w:t xml:space="preserve">Kluwer Law International, The Hague; Guy </w:t>
      </w:r>
      <w:proofErr w:type="spellStart"/>
      <w:r>
        <w:rPr>
          <w:sz w:val="28"/>
        </w:rPr>
        <w:t>Canivet</w:t>
      </w:r>
      <w:proofErr w:type="spellEnd"/>
      <w:r>
        <w:rPr>
          <w:sz w:val="28"/>
        </w:rPr>
        <w:t xml:space="preserve"> et al., Comparative Law Before the Courts, 2014</w:t>
      </w:r>
    </w:p>
    <w:p w:rsidR="00C23298" w:rsidRDefault="006B4C65">
      <w:pPr>
        <w:pStyle w:val="a4"/>
        <w:numPr>
          <w:ilvl w:val="0"/>
          <w:numId w:val="3"/>
        </w:numPr>
        <w:tabs>
          <w:tab w:val="left" w:pos="814"/>
          <w:tab w:val="left" w:pos="880"/>
        </w:tabs>
        <w:ind w:right="83"/>
        <w:jc w:val="both"/>
        <w:rPr>
          <w:sz w:val="28"/>
        </w:rPr>
      </w:pPr>
      <w:r>
        <w:rPr>
          <w:sz w:val="28"/>
        </w:rPr>
        <w:tab/>
        <w:t xml:space="preserve">British Institute of International Comparative Law, London; Basil </w:t>
      </w:r>
      <w:proofErr w:type="spellStart"/>
      <w:r>
        <w:rPr>
          <w:sz w:val="28"/>
        </w:rPr>
        <w:t>Markesinis</w:t>
      </w:r>
      <w:proofErr w:type="spellEnd"/>
      <w:r>
        <w:rPr>
          <w:sz w:val="28"/>
        </w:rPr>
        <w:t xml:space="preserve"> and </w:t>
      </w:r>
      <w:proofErr w:type="spellStart"/>
      <w:r>
        <w:rPr>
          <w:sz w:val="28"/>
        </w:rPr>
        <w:t>Jörg</w:t>
      </w:r>
      <w:proofErr w:type="spellEnd"/>
      <w:r>
        <w:rPr>
          <w:sz w:val="28"/>
        </w:rPr>
        <w:t xml:space="preserve"> </w:t>
      </w:r>
      <w:proofErr w:type="spellStart"/>
      <w:r>
        <w:rPr>
          <w:sz w:val="28"/>
        </w:rPr>
        <w:t>Fedtke</w:t>
      </w:r>
      <w:proofErr w:type="spellEnd"/>
      <w:r>
        <w:rPr>
          <w:sz w:val="28"/>
        </w:rPr>
        <w:t>, Judicial Recourse to Foreign Law: A New Source of</w:t>
      </w:r>
      <w:r>
        <w:rPr>
          <w:spacing w:val="-1"/>
          <w:sz w:val="28"/>
        </w:rPr>
        <w:t xml:space="preserve"> </w:t>
      </w:r>
      <w:r>
        <w:rPr>
          <w:sz w:val="28"/>
        </w:rPr>
        <w:t>Inspiration</w:t>
      </w:r>
      <w:proofErr w:type="gramStart"/>
      <w:r>
        <w:rPr>
          <w:sz w:val="28"/>
        </w:rPr>
        <w:t>?,</w:t>
      </w:r>
      <w:proofErr w:type="gramEnd"/>
      <w:r>
        <w:rPr>
          <w:sz w:val="28"/>
        </w:rPr>
        <w:t xml:space="preserve"> 2006 </w:t>
      </w:r>
      <w:proofErr w:type="spellStart"/>
      <w:r>
        <w:rPr>
          <w:sz w:val="28"/>
        </w:rPr>
        <w:t>Routledge</w:t>
      </w:r>
      <w:proofErr w:type="spellEnd"/>
      <w:r>
        <w:rPr>
          <w:sz w:val="28"/>
        </w:rPr>
        <w:t>- Cavendish, New York/London. Of course, wide recourse to comparative law is made in international arbitration</w:t>
      </w:r>
    </w:p>
    <w:p w:rsidR="00C23298" w:rsidRDefault="00C23298">
      <w:pPr>
        <w:pStyle w:val="1"/>
        <w:sectPr w:rsidR="00C23298">
          <w:pgSz w:w="11920" w:h="16850"/>
          <w:pgMar w:top="60" w:right="566" w:bottom="280" w:left="141" w:header="720" w:footer="720" w:gutter="0"/>
          <w:cols w:space="720"/>
        </w:sectPr>
      </w:pPr>
      <w:bookmarkStart w:id="22" w:name="Internet_sources"/>
      <w:bookmarkEnd w:id="22"/>
    </w:p>
    <w:p w:rsidR="002B7207" w:rsidRPr="0046006D" w:rsidRDefault="002B7207" w:rsidP="00CC2ECC">
      <w:pPr>
        <w:widowControl/>
        <w:spacing w:before="100" w:beforeAutospacing="1" w:after="100" w:afterAutospacing="1"/>
        <w:jc w:val="center"/>
        <w:rPr>
          <w:sz w:val="24"/>
          <w:szCs w:val="24"/>
          <w:lang w:eastAsia="ru-RU"/>
        </w:rPr>
      </w:pPr>
      <w:r w:rsidRPr="0046006D">
        <w:rPr>
          <w:b/>
          <w:bCs/>
          <w:sz w:val="24"/>
          <w:szCs w:val="24"/>
          <w:lang w:eastAsia="ru-RU"/>
        </w:rPr>
        <w:lastRenderedPageBreak/>
        <w:t>RUBRICATOR FOR CRITERION-BASED ASSESSMENT OF FINAL CONTROL</w:t>
      </w:r>
      <w:r w:rsidRPr="0046006D">
        <w:rPr>
          <w:sz w:val="24"/>
          <w:szCs w:val="24"/>
          <w:lang w:eastAsia="ru-RU"/>
        </w:rPr>
        <w:br/>
      </w:r>
      <w:r w:rsidRPr="0046006D">
        <w:rPr>
          <w:b/>
          <w:bCs/>
          <w:sz w:val="24"/>
          <w:szCs w:val="24"/>
          <w:lang w:eastAsia="ru-RU"/>
        </w:rPr>
        <w:t>Discipline:</w:t>
      </w:r>
      <w:r w:rsidRPr="0046006D">
        <w:rPr>
          <w:sz w:val="24"/>
          <w:szCs w:val="24"/>
          <w:lang w:eastAsia="ru-RU"/>
        </w:rPr>
        <w:t xml:space="preserve"> </w:t>
      </w:r>
      <w:r w:rsidR="00CC2ECC">
        <w:rPr>
          <w:b/>
          <w:sz w:val="28"/>
        </w:rPr>
        <w:t>Alternative energy Law</w:t>
      </w:r>
      <w:r w:rsidRPr="0046006D">
        <w:rPr>
          <w:sz w:val="24"/>
          <w:szCs w:val="24"/>
          <w:lang w:eastAsia="ru-RU"/>
        </w:rPr>
        <w:br/>
      </w:r>
      <w:r w:rsidRPr="0046006D">
        <w:rPr>
          <w:b/>
          <w:bCs/>
          <w:sz w:val="24"/>
          <w:szCs w:val="24"/>
          <w:lang w:eastAsia="ru-RU"/>
        </w:rPr>
        <w:t>Form:</w:t>
      </w:r>
      <w:r w:rsidRPr="0046006D">
        <w:rPr>
          <w:sz w:val="24"/>
          <w:szCs w:val="24"/>
          <w:lang w:eastAsia="ru-RU"/>
        </w:rPr>
        <w:t xml:space="preserve"> </w:t>
      </w:r>
      <w:r w:rsidRPr="0046006D">
        <w:rPr>
          <w:i/>
          <w:iCs/>
          <w:sz w:val="24"/>
          <w:szCs w:val="24"/>
          <w:lang w:eastAsia="ru-RU"/>
        </w:rPr>
        <w:t>Standard (oral</w:t>
      </w:r>
      <w:proofErr w:type="gramStart"/>
      <w:r w:rsidRPr="0046006D">
        <w:rPr>
          <w:i/>
          <w:iCs/>
          <w:sz w:val="24"/>
          <w:szCs w:val="24"/>
          <w:lang w:eastAsia="ru-RU"/>
        </w:rPr>
        <w:t>)</w:t>
      </w:r>
      <w:proofErr w:type="gramEnd"/>
      <w:r w:rsidRPr="0046006D">
        <w:rPr>
          <w:sz w:val="24"/>
          <w:szCs w:val="24"/>
          <w:lang w:eastAsia="ru-RU"/>
        </w:rPr>
        <w:br/>
      </w:r>
      <w:r w:rsidRPr="0046006D">
        <w:rPr>
          <w:b/>
          <w:bCs/>
          <w:sz w:val="24"/>
          <w:szCs w:val="24"/>
          <w:lang w:eastAsia="ru-RU"/>
        </w:rPr>
        <w:t>Platform:</w:t>
      </w:r>
      <w:r w:rsidRPr="0046006D">
        <w:rPr>
          <w:sz w:val="24"/>
          <w:szCs w:val="24"/>
          <w:lang w:eastAsia="ru-RU"/>
        </w:rPr>
        <w:t xml:space="preserve"> </w:t>
      </w:r>
      <w:r w:rsidRPr="0046006D">
        <w:rPr>
          <w:i/>
          <w:iCs/>
          <w:sz w:val="24"/>
          <w:szCs w:val="24"/>
          <w:lang w:eastAsia="ru-RU"/>
        </w:rPr>
        <w:t xml:space="preserve">IS </w:t>
      </w:r>
      <w:proofErr w:type="spellStart"/>
      <w:r w:rsidRPr="0046006D">
        <w:rPr>
          <w:i/>
          <w:iCs/>
          <w:sz w:val="24"/>
          <w:szCs w:val="24"/>
          <w:lang w:eastAsia="ru-RU"/>
        </w:rPr>
        <w:t>Univer</w:t>
      </w:r>
      <w:proofErr w:type="spellEnd"/>
    </w:p>
    <w:p w:rsidR="002B7207" w:rsidRPr="0046006D" w:rsidRDefault="002B7207" w:rsidP="002B7207">
      <w:pPr>
        <w:pStyle w:val="a3"/>
        <w:rPr>
          <w:b/>
          <w:sz w:val="24"/>
          <w:szCs w:val="24"/>
        </w:rPr>
      </w:pPr>
    </w:p>
    <w:tbl>
      <w:tblPr>
        <w:tblW w:w="15606" w:type="dxa"/>
        <w:tblInd w:w="149" w:type="dxa"/>
        <w:tblLook w:val="01E0" w:firstRow="1" w:lastRow="1" w:firstColumn="1" w:lastColumn="1" w:noHBand="0" w:noVBand="0"/>
      </w:tblPr>
      <w:tblGrid>
        <w:gridCol w:w="412"/>
        <w:gridCol w:w="156"/>
        <w:gridCol w:w="1887"/>
        <w:gridCol w:w="574"/>
        <w:gridCol w:w="1978"/>
        <w:gridCol w:w="636"/>
        <w:gridCol w:w="1720"/>
        <w:gridCol w:w="586"/>
        <w:gridCol w:w="2081"/>
        <w:gridCol w:w="537"/>
        <w:gridCol w:w="2090"/>
        <w:gridCol w:w="587"/>
        <w:gridCol w:w="2337"/>
        <w:gridCol w:w="25"/>
      </w:tblGrid>
      <w:tr w:rsidR="002B7207" w:rsidTr="00CC2ECC">
        <w:trPr>
          <w:trHeight w:val="249"/>
        </w:trPr>
        <w:tc>
          <w:tcPr>
            <w:tcW w:w="15603" w:type="dxa"/>
            <w:gridSpan w:val="14"/>
            <w:tcBorders>
              <w:top w:val="single" w:sz="4" w:space="0" w:color="000000"/>
              <w:left w:val="single" w:sz="4" w:space="0" w:color="000000"/>
              <w:bottom w:val="single" w:sz="4" w:space="0" w:color="000000"/>
              <w:right w:val="single" w:sz="4" w:space="0" w:color="000000"/>
            </w:tcBorders>
          </w:tcPr>
          <w:p w:rsidR="002B7207" w:rsidRPr="0046006D" w:rsidRDefault="002B7207" w:rsidP="00B36845">
            <w:pPr>
              <w:widowControl/>
              <w:spacing w:before="100" w:beforeAutospacing="1" w:after="100" w:afterAutospacing="1"/>
              <w:jc w:val="center"/>
              <w:rPr>
                <w:b/>
                <w:sz w:val="24"/>
                <w:szCs w:val="24"/>
                <w:lang w:val="kk-KZ"/>
              </w:rPr>
            </w:pPr>
            <w:r w:rsidRPr="0046006D">
              <w:rPr>
                <w:b/>
                <w:bCs/>
                <w:sz w:val="24"/>
                <w:szCs w:val="24"/>
                <w:lang w:eastAsia="ru-RU"/>
              </w:rPr>
              <w:t>Question 1. Maximum score – 33.</w:t>
            </w:r>
          </w:p>
        </w:tc>
      </w:tr>
      <w:tr w:rsidR="002B7207" w:rsidTr="00CC2ECC">
        <w:trPr>
          <w:trHeight w:val="234"/>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B7207" w:rsidRDefault="002B7207" w:rsidP="00B36845">
            <w:pPr>
              <w:pStyle w:val="TableParagraph"/>
              <w:spacing w:line="244" w:lineRule="exact"/>
              <w:ind w:left="134"/>
              <w:rPr>
                <w:sz w:val="24"/>
                <w:szCs w:val="24"/>
              </w:rPr>
            </w:pPr>
            <w:r>
              <w:rPr>
                <w:noProof/>
                <w:lang w:val="ru-RU" w:eastAsia="ru-RU"/>
              </w:rPr>
              <mc:AlternateContent>
                <mc:Choice Requires="wpg">
                  <w:drawing>
                    <wp:anchor distT="0" distB="0" distL="0" distR="0" simplePos="0" relativeHeight="251661312" behindDoc="1" locked="0" layoutInCell="1" hidden="0" allowOverlap="1" wp14:anchorId="7E111DB7" wp14:editId="71ADFF7F">
                      <wp:simplePos x="0" y="0"/>
                      <wp:positionH relativeFrom="column">
                        <wp:posOffset>296545</wp:posOffset>
                      </wp:positionH>
                      <wp:positionV relativeFrom="paragraph">
                        <wp:posOffset>-2540</wp:posOffset>
                      </wp:positionV>
                      <wp:extent cx="1665605" cy="971550"/>
                      <wp:effectExtent l="3175" t="3175" r="3175" b="3175"/>
                      <wp:wrapNone/>
                      <wp:docPr id="1" name="Group 2"/>
                      <wp:cNvGraphicFramePr/>
                      <a:graphic xmlns:a="http://schemas.openxmlformats.org/drawingml/2006/main">
                        <a:graphicData uri="http://schemas.microsoft.com/office/word/2010/wordprocessingGroup">
                          <wpg:wgp>
                            <wpg:cNvGrp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5_wLMFaRMAAAAlAAAAAQAAAA0BAAAAkAAAAEgAAACQAAAASAAAAAAAAAAAAAAAAAAAABcAAAAUAAAAAAAAAAAAAAD/fwAA/38AAAAAAAAJAAAABAAAAAAAAAAhAAAAQAAAADwAAAAGAAAAACAAAAAAAAABAAAAAAAAAAIAAADTAQAAAAAAAAIAAAD8////PwoAAPoFAAABAAIAaQMAAMEKAAAoAAAACAAAAAEAAAABAAAA"/>
                                </a:ext>
                              </a:extLst>
                            </wpg:cNvGrpSpPr>
                            <wpg:grpSpPr>
                              <a:xfrm>
                                <a:off x="0" y="0"/>
                                <a:ext cx="1665605" cy="971550"/>
                                <a:chOff x="0" y="0"/>
                                <a:chExt cx="1665605" cy="971550"/>
                              </a:xfrm>
                            </wpg:grpSpPr>
                            <wps:wsp>
                              <wps:cNvPr id="2" name="Graphic 3"/>
                              <wps:cNvSpPr>
                                <a:extLst>
                                  <a:ext uri="smNativeData">
                                    <sm:smNativeData xmlns="" xmlns:o="urn:schemas-microsoft-com:office:office" xmlns:v="urn:schemas-microsoft-com:vml" xmlns:w10="urn:schemas-microsoft-com:office:word" xmlns:w="http://schemas.openxmlformats.org/wordprocessingml/2006/main" xmlns:w15="http://schemas.microsoft.com/office/word/2012/wordml" xmlns:sm="smNativeData" val="SMDATA_15_wLMFaRMAAAAlAAAACwAAAA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BAAAAAAAAAAAAAAAK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"/>
                                  </a:ext>
                                </a:extLst>
                              </wps:cNvSpPr>
                              <wps:spPr>
                                <a:xfrm>
                                  <a:off x="3175" y="3175"/>
                                  <a:ext cx="1659255" cy="965200"/>
                                </a:xfrm>
                                <a:custGeom>
                                  <a:avLst/>
                                  <a:gdLst/>
                                  <a:ahLst/>
                                  <a:cxnLst/>
                                  <a:rect l="0" t="0" r="1659255" b="965200"/>
                                  <a:pathLst>
                                    <a:path w="1659255" h="965200">
                                      <a:moveTo>
                                        <a:pt x="0" y="0"/>
                                      </a:moveTo>
                                      <a:lnTo>
                                        <a:pt x="1659255" y="965066"/>
                                      </a:lnTo>
                                    </a:path>
                                  </a:pathLst>
                                </a:custGeom>
                                <a:noFill/>
                                <a:ln w="6350">
                                  <a:solidFill>
                                    <a:srgbClr val="000000"/>
                                  </a:solidFill>
                                </a:ln>
                              </wps:spPr>
                              <wps:bodyPr spcFirstLastPara="1" vertOverflow="clip" horzOverflow="clip" lIns="0" tIns="0" rIns="0" bIns="0" upright="1">
                                <a:noAutofit/>
                              </wps:bodyPr>
                            </wps:wsp>
                          </wpg:wgp>
                        </a:graphicData>
                      </a:graphic>
                    </wp:anchor>
                  </w:drawing>
                </mc:Choice>
                <mc:Fallback>
                  <w:pict>
                    <v:group id="Group 2" o:spid="_x0000_s1026" style="position:absolute;margin-left:23.35pt;margin-top:-.2pt;width:131.15pt;height:76.5pt;z-index:-251655168;mso-wrap-distance-left:0;mso-wrap-distance-right:0" coordsize="16656,9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">
                      <v:shape id="Graphic 3" o:spid="_x0000_s1027" style="position:absolute;left:31;top:31;width:16593;height:9652;visibility:visible;mso-wrap-style:square;v-text-anchor:top" coordsize="1659255,965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AHcMA&#10;AADaAAAADwAAAGRycy9kb3ducmV2LnhtbESP3YrCMBSE74V9h3AW9kbWVEHRapRFuuCFXvjzAGeb&#10;Y1O3OSlNtPXtjSB4OczMN8xi1dlK3KjxpWMFw0ECgjh3uuRCwen4+z0F4QOyxsoxKbiTh9Xyo7fA&#10;VLuW93Q7hEJECPsUFZgQ6lRKnxuy6AeuJo7e2TUWQ5RNIXWDbYTbSo6SZCItlhwXDNa0NpT/H65W&#10;QXaczS47abbbanjJ+m2m2/FfUOrrs/uZgwjUhXf41d5oBSN4Xok3QC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p/AHcMAAADaAAAADwAAAAAAAAAAAAAAAACYAgAAZHJzL2Rv&#10;d25yZXYueG1sUEsFBgAAAAAEAAQA9QAAAIgDAAAAAA==&#10;" path="m,l1659255,965066e" filled="f" strokeweight=".5pt">
                        <v:path arrowok="t" textboxrect="0,0,1659255,965200"/>
                      </v:shape>
                    </v:group>
                  </w:pict>
                </mc:Fallback>
              </mc:AlternateContent>
            </w:r>
            <w:r>
              <w:rPr>
                <w:spacing w:val="-11"/>
                <w:sz w:val="24"/>
                <w:szCs w:val="24"/>
              </w:rPr>
              <w:t>№</w:t>
            </w:r>
          </w:p>
        </w:tc>
        <w:tc>
          <w:tcPr>
            <w:tcW w:w="2461" w:type="dxa"/>
            <w:gridSpan w:val="2"/>
            <w:vMerge w:val="restart"/>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pStyle w:val="TableParagraph"/>
              <w:spacing w:line="244" w:lineRule="exact"/>
              <w:ind w:right="46"/>
              <w:jc w:val="right"/>
              <w:rPr>
                <w:b/>
                <w:sz w:val="24"/>
                <w:szCs w:val="24"/>
              </w:rPr>
            </w:pPr>
            <w:r>
              <w:rPr>
                <w:b/>
                <w:sz w:val="24"/>
                <w:szCs w:val="24"/>
              </w:rPr>
              <w:t>Points</w:t>
            </w:r>
          </w:p>
          <w:p w:rsidR="002B7207" w:rsidRDefault="002B7207" w:rsidP="00B36845">
            <w:pPr>
              <w:pStyle w:val="TableParagraph"/>
              <w:rPr>
                <w:b/>
                <w:sz w:val="24"/>
                <w:szCs w:val="24"/>
              </w:rPr>
            </w:pPr>
          </w:p>
          <w:p w:rsidR="002B7207" w:rsidRDefault="002B7207" w:rsidP="00B36845">
            <w:pPr>
              <w:pStyle w:val="TableParagraph"/>
              <w:rPr>
                <w:b/>
                <w:sz w:val="24"/>
                <w:szCs w:val="24"/>
              </w:rPr>
            </w:pPr>
          </w:p>
          <w:p w:rsidR="002B7207" w:rsidRDefault="002B7207" w:rsidP="00B36845">
            <w:pPr>
              <w:pStyle w:val="TableParagraph"/>
              <w:spacing w:before="222"/>
              <w:rPr>
                <w:b/>
                <w:sz w:val="24"/>
                <w:szCs w:val="24"/>
              </w:rPr>
            </w:pPr>
          </w:p>
          <w:p w:rsidR="002B7207" w:rsidRPr="00047D5B" w:rsidRDefault="002B7207" w:rsidP="00B36845">
            <w:pPr>
              <w:pStyle w:val="TableParagraph"/>
              <w:ind w:left="840"/>
              <w:rPr>
                <w:b/>
                <w:sz w:val="24"/>
                <w:szCs w:val="24"/>
              </w:rPr>
            </w:pPr>
            <w:r>
              <w:rPr>
                <w:b/>
                <w:spacing w:val="-2"/>
                <w:sz w:val="24"/>
                <w:szCs w:val="24"/>
              </w:rPr>
              <w:t>Criteria</w:t>
            </w:r>
          </w:p>
        </w:tc>
        <w:tc>
          <w:tcPr>
            <w:tcW w:w="12574" w:type="dxa"/>
            <w:gridSpan w:val="10"/>
            <w:tcBorders>
              <w:top w:val="single" w:sz="4" w:space="0" w:color="000000"/>
              <w:left w:val="single" w:sz="4" w:space="0" w:color="000000"/>
              <w:bottom w:val="single" w:sz="4" w:space="0" w:color="000000"/>
              <w:right w:val="single" w:sz="4" w:space="0" w:color="000000"/>
            </w:tcBorders>
          </w:tcPr>
          <w:p w:rsidR="002B7207" w:rsidRPr="0046006D" w:rsidRDefault="002B7207" w:rsidP="00B36845">
            <w:pPr>
              <w:pStyle w:val="TableParagraph"/>
              <w:spacing w:line="215" w:lineRule="exact"/>
              <w:ind w:left="764"/>
              <w:jc w:val="center"/>
              <w:rPr>
                <w:b/>
                <w:sz w:val="24"/>
                <w:szCs w:val="24"/>
                <w:lang w:val="kk-KZ"/>
              </w:rPr>
            </w:pPr>
            <w:r>
              <w:t>Descriptors</w:t>
            </w:r>
          </w:p>
        </w:tc>
      </w:tr>
      <w:tr w:rsidR="00CC2ECC" w:rsidTr="00CC2ECC">
        <w:trPr>
          <w:trHeight w:val="249"/>
        </w:trPr>
        <w:tc>
          <w:tcPr>
            <w:tcW w:w="568"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461"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810998">
            <w:r>
              <w:rPr>
                <w:rStyle w:val="a6"/>
                <w:lang w:val="kk-KZ"/>
              </w:rPr>
              <w:t>«</w:t>
            </w:r>
            <w:r w:rsidRPr="00C66B02">
              <w:rPr>
                <w:rStyle w:val="a6"/>
              </w:rPr>
              <w:t>Excellent</w:t>
            </w:r>
            <w:r>
              <w:rPr>
                <w:rStyle w:val="a6"/>
                <w:lang w:val="kk-KZ"/>
              </w:rPr>
              <w:t>»</w:t>
            </w:r>
            <w:r w:rsidRPr="00C66B02">
              <w:rPr>
                <w:rStyle w:val="a6"/>
              </w:rPr>
              <w:t xml:space="preserve"> – 2</w:t>
            </w:r>
            <w:r w:rsidR="00810998">
              <w:rPr>
                <w:rStyle w:val="a6"/>
                <w:lang w:val="kk-KZ"/>
              </w:rPr>
              <w:t>8</w:t>
            </w:r>
            <w:r w:rsidRPr="00C66B02">
              <w:rPr>
                <w:rStyle w:val="a6"/>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125"/>
              <w:rPr>
                <w:sz w:val="24"/>
                <w:szCs w:val="24"/>
              </w:rPr>
            </w:pPr>
            <w:r>
              <w:rPr>
                <w:spacing w:val="-2"/>
                <w:sz w:val="24"/>
                <w:szCs w:val="24"/>
              </w:rPr>
              <w:t>«</w:t>
            </w:r>
            <w:r>
              <w:rPr>
                <w:b/>
                <w:spacing w:val="-2"/>
                <w:sz w:val="24"/>
                <w:szCs w:val="24"/>
              </w:rPr>
              <w:t>Good</w:t>
            </w:r>
            <w:r>
              <w:rPr>
                <w:spacing w:val="-2"/>
                <w:sz w:val="24"/>
                <w:szCs w:val="24"/>
              </w:rPr>
              <w: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130"/>
              <w:rPr>
                <w:sz w:val="24"/>
                <w:szCs w:val="24"/>
              </w:rPr>
            </w:pPr>
            <w:r>
              <w:rPr>
                <w:spacing w:val="-5"/>
                <w:sz w:val="24"/>
                <w:szCs w:val="24"/>
              </w:rPr>
              <w:t>«</w:t>
            </w:r>
            <w:proofErr w:type="spellStart"/>
            <w:r>
              <w:rPr>
                <w:spacing w:val="-5"/>
                <w:sz w:val="24"/>
                <w:szCs w:val="24"/>
              </w:rPr>
              <w:t>Saticfaction</w:t>
            </w:r>
            <w:proofErr w:type="spellEnd"/>
            <w:r>
              <w:rPr>
                <w:spacing w:val="-5"/>
                <w:sz w:val="24"/>
                <w:szCs w:val="24"/>
              </w:rPr>
              <w:t>»</w:t>
            </w:r>
          </w:p>
        </w:tc>
        <w:tc>
          <w:tcPr>
            <w:tcW w:w="5036" w:type="dxa"/>
            <w:gridSpan w:val="4"/>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B36845">
            <w:pPr>
              <w:pStyle w:val="TableParagraph"/>
              <w:spacing w:line="230" w:lineRule="exact"/>
              <w:ind w:left="831"/>
              <w:rPr>
                <w:sz w:val="24"/>
                <w:szCs w:val="24"/>
              </w:rPr>
            </w:pPr>
            <w:r>
              <w:rPr>
                <w:spacing w:val="-2"/>
                <w:sz w:val="24"/>
                <w:szCs w:val="24"/>
              </w:rPr>
              <w:t>«</w:t>
            </w:r>
            <w:proofErr w:type="spellStart"/>
            <w:r>
              <w:rPr>
                <w:spacing w:val="-2"/>
                <w:sz w:val="24"/>
                <w:szCs w:val="24"/>
              </w:rPr>
              <w:t>Unsatisfaction</w:t>
            </w:r>
            <w:proofErr w:type="spellEnd"/>
            <w:r>
              <w:rPr>
                <w:spacing w:val="-2"/>
                <w:sz w:val="24"/>
                <w:szCs w:val="24"/>
              </w:rPr>
              <w:t>»</w:t>
            </w:r>
          </w:p>
        </w:tc>
      </w:tr>
      <w:tr w:rsidR="002B7207" w:rsidTr="00CC2ECC">
        <w:trPr>
          <w:trHeight w:val="993"/>
        </w:trPr>
        <w:tc>
          <w:tcPr>
            <w:tcW w:w="568"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461" w:type="dxa"/>
            <w:gridSpan w:val="2"/>
            <w:vMerge/>
            <w:tcBorders>
              <w:top w:val="nil"/>
              <w:left w:val="single" w:sz="4" w:space="0" w:color="000000"/>
              <w:bottom w:val="single" w:sz="4" w:space="0" w:color="000000"/>
              <w:right w:val="single" w:sz="4" w:space="0" w:color="000000"/>
            </w:tcBorders>
          </w:tcPr>
          <w:p w:rsidR="002B7207" w:rsidRDefault="002B7207" w:rsidP="00B36845"/>
        </w:tc>
        <w:tc>
          <w:tcPr>
            <w:tcW w:w="2614"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Default="002B7207" w:rsidP="00810998">
            <w:r w:rsidRPr="00C66B02">
              <w:rPr>
                <w:rStyle w:val="a6"/>
              </w:rPr>
              <w:t xml:space="preserve"> 2</w:t>
            </w:r>
            <w:r w:rsidR="00810998">
              <w:rPr>
                <w:rStyle w:val="a6"/>
                <w:lang w:val="kk-KZ"/>
              </w:rPr>
              <w:t>8</w:t>
            </w:r>
            <w:r w:rsidRPr="00C66B02">
              <w:rPr>
                <w:rStyle w:val="a6"/>
              </w:rPr>
              <w:t>–33 points</w:t>
            </w:r>
          </w:p>
        </w:tc>
        <w:tc>
          <w:tcPr>
            <w:tcW w:w="2306"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46006D" w:rsidRDefault="00810998" w:rsidP="00B36845">
            <w:pPr>
              <w:pStyle w:val="TableParagraph"/>
              <w:spacing w:line="244" w:lineRule="exact"/>
              <w:ind w:left="10"/>
              <w:rPr>
                <w:b/>
                <w:sz w:val="24"/>
                <w:szCs w:val="24"/>
              </w:rPr>
            </w:pPr>
            <w:r>
              <w:rPr>
                <w:b/>
                <w:spacing w:val="-6"/>
                <w:sz w:val="24"/>
                <w:szCs w:val="24"/>
              </w:rPr>
              <w:t>20-2</w:t>
            </w:r>
            <w:r>
              <w:rPr>
                <w:b/>
                <w:spacing w:val="-6"/>
                <w:sz w:val="24"/>
                <w:szCs w:val="24"/>
                <w:lang w:val="kk-KZ"/>
              </w:rPr>
              <w:t>7</w:t>
            </w:r>
            <w:r w:rsidR="002B7207">
              <w:rPr>
                <w:b/>
                <w:spacing w:val="-10"/>
                <w:sz w:val="24"/>
                <w:szCs w:val="24"/>
              </w:rPr>
              <w:t xml:space="preserve"> point</w:t>
            </w:r>
          </w:p>
        </w:tc>
        <w:tc>
          <w:tcPr>
            <w:tcW w:w="2618"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15"/>
              <w:rPr>
                <w:b/>
                <w:sz w:val="24"/>
                <w:szCs w:val="24"/>
              </w:rPr>
            </w:pPr>
            <w:r>
              <w:rPr>
                <w:b/>
                <w:spacing w:val="-4"/>
                <w:sz w:val="24"/>
                <w:szCs w:val="24"/>
              </w:rPr>
              <w:t>14-19</w:t>
            </w:r>
            <w:r>
              <w:rPr>
                <w:b/>
                <w:spacing w:val="-12"/>
                <w:sz w:val="24"/>
                <w:szCs w:val="24"/>
              </w:rPr>
              <w:t xml:space="preserve"> </w:t>
            </w:r>
            <w:r>
              <w:rPr>
                <w:b/>
                <w:spacing w:val="-5"/>
                <w:sz w:val="24"/>
                <w:szCs w:val="24"/>
              </w:rPr>
              <w:t>points</w:t>
            </w:r>
          </w:p>
        </w:tc>
        <w:tc>
          <w:tcPr>
            <w:tcW w:w="2677"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831"/>
              <w:rPr>
                <w:b/>
                <w:sz w:val="24"/>
                <w:szCs w:val="24"/>
              </w:rPr>
            </w:pPr>
            <w:r>
              <w:rPr>
                <w:b/>
                <w:spacing w:val="-6"/>
                <w:sz w:val="24"/>
                <w:szCs w:val="24"/>
              </w:rPr>
              <w:t>7-13 points</w:t>
            </w:r>
          </w:p>
        </w:tc>
        <w:tc>
          <w:tcPr>
            <w:tcW w:w="2359" w:type="dxa"/>
            <w:gridSpan w:val="2"/>
            <w:tcBorders>
              <w:top w:val="single" w:sz="4" w:space="0" w:color="000000"/>
              <w:left w:val="single" w:sz="4" w:space="0" w:color="000000"/>
              <w:bottom w:val="single" w:sz="4" w:space="0" w:color="000000"/>
              <w:right w:val="single" w:sz="4" w:space="0" w:color="000000"/>
            </w:tcBorders>
            <w:shd w:val="solid" w:color="8DB3E0" w:fill="auto"/>
          </w:tcPr>
          <w:p w:rsidR="002B7207" w:rsidRPr="00047D5B" w:rsidRDefault="002B7207" w:rsidP="00B36845">
            <w:pPr>
              <w:pStyle w:val="TableParagraph"/>
              <w:spacing w:line="244" w:lineRule="exact"/>
              <w:ind w:left="831"/>
              <w:rPr>
                <w:b/>
                <w:sz w:val="24"/>
                <w:szCs w:val="24"/>
              </w:rPr>
            </w:pPr>
            <w:r>
              <w:rPr>
                <w:b/>
                <w:spacing w:val="-4"/>
                <w:sz w:val="24"/>
                <w:szCs w:val="24"/>
              </w:rPr>
              <w:t>0-6</w:t>
            </w:r>
            <w:r>
              <w:rPr>
                <w:b/>
                <w:spacing w:val="-13"/>
                <w:sz w:val="24"/>
                <w:szCs w:val="24"/>
              </w:rPr>
              <w:t xml:space="preserve"> points</w:t>
            </w:r>
          </w:p>
        </w:tc>
      </w:tr>
      <w:tr w:rsidR="00CC2ECC" w:rsidRPr="0046006D" w:rsidTr="00CC2ECC">
        <w:trPr>
          <w:trHeight w:val="2102"/>
        </w:trPr>
        <w:tc>
          <w:tcPr>
            <w:tcW w:w="568" w:type="dxa"/>
            <w:gridSpan w:val="2"/>
            <w:vMerge w:val="restart"/>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5"/>
              <w:ind w:left="134"/>
              <w:rPr>
                <w:sz w:val="24"/>
                <w:szCs w:val="24"/>
              </w:rPr>
            </w:pPr>
            <w:r w:rsidRPr="00CC2ECC">
              <w:rPr>
                <w:spacing w:val="-12"/>
                <w:sz w:val="24"/>
                <w:szCs w:val="24"/>
              </w:rPr>
              <w:t>1</w:t>
            </w:r>
          </w:p>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30" w:right="413"/>
              <w:rPr>
                <w:sz w:val="24"/>
                <w:szCs w:val="24"/>
              </w:rPr>
            </w:pPr>
            <w:r w:rsidRPr="00CC2ECC">
              <w:t xml:space="preserve">Understanding the general characteristics and types of problems in </w:t>
            </w:r>
            <w:r w:rsidR="00CC2ECC" w:rsidRPr="00CC2ECC">
              <w:rPr>
                <w:sz w:val="20"/>
                <w:szCs w:val="20"/>
              </w:rPr>
              <w:t>Alternative energy Law</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25"/>
              <w:rPr>
                <w:sz w:val="24"/>
                <w:szCs w:val="24"/>
              </w:rPr>
            </w:pPr>
            <w:r w:rsidRPr="00CC2ECC">
              <w:t>Demonstrates a clear understanding of the concept, subject, and principles of water law; explains key legal definitions and categories.</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22"/>
              <w:rPr>
                <w:sz w:val="24"/>
                <w:szCs w:val="24"/>
              </w:rPr>
            </w:pPr>
            <w:r w:rsidRPr="00CC2ECC">
              <w:t>Identifies and analyzes the main problems of water use and protection in Kazakhstan and abroad; provides examples and possible solutions.</w:t>
            </w:r>
          </w:p>
        </w:tc>
        <w:tc>
          <w:tcPr>
            <w:tcW w:w="2618" w:type="dxa"/>
            <w:gridSpan w:val="2"/>
            <w:tcBorders>
              <w:top w:val="single" w:sz="4" w:space="0" w:color="000000"/>
              <w:left w:val="single" w:sz="4" w:space="0" w:color="000000"/>
              <w:bottom w:val="single" w:sz="4" w:space="0" w:color="000000"/>
              <w:right w:val="single" w:sz="4" w:space="0" w:color="000000"/>
            </w:tcBorders>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02"/>
            </w:tblGrid>
            <w:tr w:rsidR="002B7207" w:rsidRPr="0046006D" w:rsidTr="00B36845">
              <w:trPr>
                <w:tblCellSpacing w:w="15" w:type="dxa"/>
              </w:trPr>
              <w:tc>
                <w:tcPr>
                  <w:tcW w:w="0" w:type="auto"/>
                  <w:vAlign w:val="center"/>
                  <w:hideMark/>
                </w:tcPr>
                <w:p w:rsidR="002B7207" w:rsidRPr="0046006D" w:rsidRDefault="002B7207" w:rsidP="00B36845">
                  <w:pPr>
                    <w:widowControl/>
                    <w:rPr>
                      <w:sz w:val="24"/>
                      <w:szCs w:val="24"/>
                      <w:lang w:eastAsia="ru-RU"/>
                    </w:rPr>
                  </w:pPr>
                  <w:r w:rsidRPr="0046006D">
                    <w:rPr>
                      <w:sz w:val="24"/>
                      <w:szCs w:val="24"/>
                      <w:lang w:eastAsia="ru-RU"/>
                    </w:rPr>
                    <w:t>Correctly interprets and applies relevant articles of the Water Code and related legislation to practical or hypothetical cases.</w:t>
                  </w:r>
                </w:p>
              </w:tc>
            </w:tr>
          </w:tbl>
          <w:p w:rsidR="002B7207" w:rsidRPr="0046006D" w:rsidRDefault="002B7207" w:rsidP="00B36845">
            <w:pPr>
              <w:widowControl/>
              <w:rPr>
                <w:vanish/>
                <w:sz w:val="24"/>
                <w:szCs w:val="24"/>
                <w:lang w:eastAsia="ru-RU"/>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B7207" w:rsidRPr="0046006D" w:rsidTr="00B36845">
              <w:trPr>
                <w:tblCellSpacing w:w="15" w:type="dxa"/>
              </w:trPr>
              <w:tc>
                <w:tcPr>
                  <w:tcW w:w="0" w:type="auto"/>
                  <w:vAlign w:val="center"/>
                  <w:hideMark/>
                </w:tcPr>
                <w:p w:rsidR="002B7207" w:rsidRPr="0046006D" w:rsidRDefault="002B7207" w:rsidP="00B36845">
                  <w:pPr>
                    <w:widowControl/>
                    <w:rPr>
                      <w:sz w:val="24"/>
                      <w:szCs w:val="24"/>
                      <w:lang w:eastAsia="ru-RU"/>
                    </w:rPr>
                  </w:pPr>
                </w:p>
              </w:tc>
            </w:tr>
          </w:tbl>
          <w:p w:rsidR="002B7207" w:rsidRPr="00CC2ECC" w:rsidRDefault="002B7207" w:rsidP="00B36845">
            <w:pPr>
              <w:pStyle w:val="TableParagraph"/>
              <w:ind w:left="130" w:right="333"/>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65"/>
              <w:rPr>
                <w:sz w:val="24"/>
                <w:szCs w:val="24"/>
              </w:rPr>
            </w:pPr>
            <w:r w:rsidRPr="00CC2ECC">
              <w:t>Compares domestic and international water law systems; evaluates strengths and weaknesses of different legal approaches.</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25" w:right="192"/>
              <w:rPr>
                <w:sz w:val="24"/>
                <w:szCs w:val="24"/>
              </w:rPr>
            </w:pPr>
            <w:r w:rsidRPr="00CC2ECC">
              <w:t>Demonstrates logical, structured, and reasoned oral answers; uses legal terminology appropriately and answers examiner’s questions clearly</w:t>
            </w:r>
            <w:r w:rsidRPr="00CC2ECC">
              <w:rPr>
                <w:spacing w:val="-3"/>
                <w:sz w:val="24"/>
                <w:szCs w:val="24"/>
              </w:rPr>
              <w:t>.</w:t>
            </w:r>
          </w:p>
        </w:tc>
      </w:tr>
      <w:tr w:rsidR="00CC2ECC" w:rsidRPr="00047D5B" w:rsidTr="00CC2ECC">
        <w:trPr>
          <w:trHeight w:val="2967"/>
        </w:trPr>
        <w:tc>
          <w:tcPr>
            <w:tcW w:w="568" w:type="dxa"/>
            <w:gridSpan w:val="2"/>
            <w:vMerge/>
            <w:tcBorders>
              <w:top w:val="nil"/>
              <w:left w:val="single" w:sz="4" w:space="0" w:color="000000"/>
              <w:bottom w:val="single" w:sz="4" w:space="0" w:color="000000"/>
              <w:right w:val="single" w:sz="4" w:space="0" w:color="000000"/>
            </w:tcBorders>
          </w:tcPr>
          <w:p w:rsidR="002B7207" w:rsidRPr="00CC2ECC" w:rsidRDefault="002B7207"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8" w:lineRule="auto"/>
              <w:ind w:left="130" w:right="333"/>
              <w:rPr>
                <w:sz w:val="24"/>
                <w:szCs w:val="24"/>
              </w:rPr>
            </w:pPr>
            <w:r w:rsidRPr="00CC2ECC">
              <w:t>Knowledge of current issues and problems</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1" w:line="221" w:lineRule="auto"/>
              <w:ind w:left="125" w:right="503"/>
              <w:rPr>
                <w:sz w:val="24"/>
                <w:szCs w:val="24"/>
              </w:rPr>
            </w:pPr>
            <w:proofErr w:type="spellStart"/>
            <w:r w:rsidRPr="00CC2ECC">
              <w:t>dentifies</w:t>
            </w:r>
            <w:proofErr w:type="spellEnd"/>
            <w:r w:rsidRPr="00CC2ECC">
              <w:t xml:space="preserve"> and explains </w:t>
            </w:r>
            <w:r w:rsidRPr="00CC2ECC">
              <w:rPr>
                <w:rStyle w:val="a6"/>
              </w:rPr>
              <w:t>key legal, environmental, and institutional problems</w:t>
            </w:r>
            <w:r w:rsidRPr="00CC2ECC">
              <w:t xml:space="preserve"> in water resource management and protection;</w:t>
            </w:r>
            <w:r w:rsidRPr="00CC2ECC">
              <w:rPr>
                <w:spacing w:val="-3"/>
                <w:sz w:val="24"/>
                <w:szCs w:val="24"/>
              </w:rPr>
              <w:t xml:space="preserve"> </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c>
          <w:tcPr>
            <w:tcW w:w="2618"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30" w:right="333"/>
              <w:rPr>
                <w:sz w:val="24"/>
                <w:szCs w:val="24"/>
              </w:rPr>
            </w:pPr>
            <w:proofErr w:type="spellStart"/>
            <w:r w:rsidRPr="00CC2ECC">
              <w:t>nalyzes</w:t>
            </w:r>
            <w:proofErr w:type="spellEnd"/>
            <w:r w:rsidRPr="00CC2ECC">
              <w:t xml:space="preserve"> </w:t>
            </w:r>
            <w:r w:rsidRPr="00CC2ECC">
              <w:rPr>
                <w:rStyle w:val="a6"/>
              </w:rPr>
              <w:t>causes and possible legal solutions</w:t>
            </w:r>
            <w:r w:rsidRPr="00CC2ECC">
              <w:t xml:space="preserve"> to the identified problems;</w:t>
            </w: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925"/>
              <w:jc w:val="both"/>
              <w:rPr>
                <w:sz w:val="24"/>
                <w:szCs w:val="24"/>
              </w:rPr>
            </w:pPr>
            <w:r w:rsidRPr="00CC2ECC">
              <w:t xml:space="preserve">Uses </w:t>
            </w:r>
            <w:r w:rsidRPr="00CC2ECC">
              <w:rPr>
                <w:rStyle w:val="a6"/>
              </w:rPr>
              <w:t>correct legal terminology</w:t>
            </w:r>
            <w:r w:rsidRPr="00CC2ECC">
              <w:t xml:space="preserve"> and logical reasoning in responses.</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CC2ECC" w:rsidRPr="00047D5B" w:rsidTr="00CC2ECC">
        <w:trPr>
          <w:trHeight w:val="2256"/>
        </w:trPr>
        <w:tc>
          <w:tcPr>
            <w:tcW w:w="568" w:type="dxa"/>
            <w:gridSpan w:val="2"/>
            <w:vMerge/>
            <w:tcBorders>
              <w:top w:val="nil"/>
              <w:left w:val="single" w:sz="4" w:space="0" w:color="000000"/>
              <w:bottom w:val="single" w:sz="4" w:space="0" w:color="000000"/>
              <w:right w:val="single" w:sz="4" w:space="0" w:color="000000"/>
            </w:tcBorders>
          </w:tcPr>
          <w:p w:rsidR="002B7207" w:rsidRPr="00CC2ECC" w:rsidRDefault="002B7207" w:rsidP="00B36845"/>
        </w:tc>
        <w:tc>
          <w:tcPr>
            <w:tcW w:w="2461"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30" w:right="551"/>
              <w:rPr>
                <w:sz w:val="24"/>
                <w:szCs w:val="24"/>
              </w:rPr>
            </w:pPr>
            <w:r w:rsidRPr="00CC2ECC">
              <w:t>The student formulates well-reasoned policy proposals or practical recommendations related to improving water legislation and governance.</w:t>
            </w:r>
          </w:p>
        </w:tc>
        <w:tc>
          <w:tcPr>
            <w:tcW w:w="2614"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25" w:right="257"/>
              <w:rPr>
                <w:sz w:val="24"/>
                <w:szCs w:val="24"/>
              </w:rPr>
            </w:pPr>
            <w:r w:rsidRPr="00CC2ECC">
              <w:t xml:space="preserve">Suggests </w:t>
            </w:r>
            <w:r w:rsidRPr="00CC2ECC">
              <w:rPr>
                <w:rStyle w:val="a6"/>
              </w:rPr>
              <w:t>concrete and realistic measures</w:t>
            </w:r>
            <w:r w:rsidRPr="00CC2ECC">
              <w:t xml:space="preserve"> to improve water law and management;</w:t>
            </w:r>
          </w:p>
        </w:tc>
        <w:tc>
          <w:tcPr>
            <w:tcW w:w="2306"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047D5B">
              <w:rPr>
                <w:sz w:val="24"/>
                <w:szCs w:val="24"/>
                <w:lang w:eastAsia="ru-RU"/>
              </w:rPr>
              <w:t xml:space="preserve">Demonstrates understanding of </w:t>
            </w:r>
            <w:r w:rsidRPr="00CC2ECC">
              <w:rPr>
                <w:bCs/>
                <w:sz w:val="24"/>
                <w:szCs w:val="24"/>
                <w:lang w:eastAsia="ru-RU"/>
              </w:rPr>
              <w:t>state policy mechanisms</w:t>
            </w:r>
            <w:r w:rsidRPr="00047D5B">
              <w:rPr>
                <w:sz w:val="24"/>
                <w:szCs w:val="24"/>
                <w:lang w:eastAsia="ru-RU"/>
              </w:rPr>
              <w:t xml:space="preserve"> in water regulation;</w:t>
            </w:r>
          </w:p>
          <w:p w:rsidR="002B7207" w:rsidRPr="00CC2ECC" w:rsidRDefault="002B7207" w:rsidP="00B36845">
            <w:pPr>
              <w:pStyle w:val="TableParagraph"/>
              <w:spacing w:line="230" w:lineRule="auto"/>
              <w:ind w:left="125"/>
              <w:rPr>
                <w:sz w:val="24"/>
                <w:szCs w:val="24"/>
              </w:rPr>
            </w:pPr>
          </w:p>
        </w:tc>
        <w:tc>
          <w:tcPr>
            <w:tcW w:w="2618"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047D5B">
              <w:rPr>
                <w:sz w:val="24"/>
                <w:szCs w:val="24"/>
                <w:lang w:eastAsia="ru-RU"/>
              </w:rPr>
              <w:t xml:space="preserve">  Uses </w:t>
            </w:r>
            <w:r w:rsidRPr="00CC2ECC">
              <w:rPr>
                <w:bCs/>
                <w:sz w:val="24"/>
                <w:szCs w:val="24"/>
                <w:lang w:eastAsia="ru-RU"/>
              </w:rPr>
              <w:t>legal and analytical justification</w:t>
            </w:r>
            <w:r w:rsidRPr="00047D5B">
              <w:rPr>
                <w:sz w:val="24"/>
                <w:szCs w:val="24"/>
                <w:lang w:eastAsia="ru-RU"/>
              </w:rPr>
              <w:t xml:space="preserve"> for proposals;</w:t>
            </w:r>
          </w:p>
          <w:p w:rsidR="002B7207" w:rsidRPr="00CC2ECC" w:rsidRDefault="002B7207" w:rsidP="00B36845">
            <w:pPr>
              <w:pStyle w:val="TableParagraph"/>
              <w:spacing w:line="230" w:lineRule="auto"/>
              <w:ind w:left="130" w:right="155"/>
              <w:rPr>
                <w:sz w:val="24"/>
                <w:szCs w:val="24"/>
              </w:rPr>
            </w:pPr>
          </w:p>
        </w:tc>
        <w:tc>
          <w:tcPr>
            <w:tcW w:w="2677"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30" w:lineRule="auto"/>
              <w:ind w:left="125"/>
              <w:rPr>
                <w:sz w:val="24"/>
                <w:szCs w:val="24"/>
              </w:rPr>
            </w:pPr>
            <w:r w:rsidRPr="00CC2ECC">
              <w:t xml:space="preserve">Recommendations are </w:t>
            </w:r>
            <w:r w:rsidRPr="00CC2ECC">
              <w:rPr>
                <w:rStyle w:val="a6"/>
              </w:rPr>
              <w:t>specific, feasible, and logically argued</w:t>
            </w:r>
            <w:r w:rsidRPr="00CC2ECC">
              <w:t>.</w:t>
            </w:r>
          </w:p>
        </w:tc>
        <w:tc>
          <w:tcPr>
            <w:tcW w:w="2359" w:type="dxa"/>
            <w:gridSpan w:val="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pStyle w:val="TableParagraph"/>
              <w:ind w:left="125" w:right="465"/>
              <w:rPr>
                <w:sz w:val="24"/>
                <w:szCs w:val="24"/>
              </w:rPr>
            </w:pPr>
            <w:r w:rsidRPr="00CC2ECC">
              <w:t xml:space="preserve">Demonstrates knowledge of </w:t>
            </w:r>
            <w:r w:rsidRPr="00CC2ECC">
              <w:rPr>
                <w:rStyle w:val="a6"/>
              </w:rPr>
              <w:t>modern challenges</w:t>
            </w:r>
            <w:r w:rsidRPr="00CC2ECC">
              <w:t xml:space="preserve"> such as water scarcity, </w:t>
            </w:r>
            <w:proofErr w:type="spellStart"/>
            <w:r w:rsidRPr="00CC2ECC">
              <w:t>transboundary</w:t>
            </w:r>
            <w:proofErr w:type="spellEnd"/>
            <w:r w:rsidRPr="00CC2ECC">
              <w:t xml:space="preserve"> water disputes, pollution, and climate impacts</w:t>
            </w:r>
            <w:proofErr w:type="gramStart"/>
            <w:r w:rsidRPr="00CC2ECC">
              <w:t>;</w:t>
            </w:r>
            <w:r w:rsidRPr="00CC2ECC">
              <w:rPr>
                <w:spacing w:val="-3"/>
                <w:sz w:val="24"/>
                <w:szCs w:val="24"/>
              </w:rPr>
              <w:t>.</w:t>
            </w:r>
            <w:proofErr w:type="gramEnd"/>
          </w:p>
        </w:tc>
      </w:tr>
      <w:tr w:rsidR="002B7207" w:rsidTr="00CC2ECC">
        <w:trPr>
          <w:gridAfter w:val="1"/>
          <w:wAfter w:w="25" w:type="dxa"/>
          <w:trHeight w:val="410"/>
        </w:trPr>
        <w:tc>
          <w:tcPr>
            <w:tcW w:w="412" w:type="dxa"/>
            <w:tcBorders>
              <w:top w:val="single" w:sz="4" w:space="0" w:color="000000"/>
              <w:left w:val="single" w:sz="4" w:space="0" w:color="000000"/>
              <w:bottom w:val="nil"/>
              <w:right w:val="single" w:sz="4" w:space="0" w:color="000000"/>
            </w:tcBorders>
          </w:tcPr>
          <w:p w:rsidR="002B7207" w:rsidRPr="00CC2ECC" w:rsidRDefault="002B7207" w:rsidP="00B36845">
            <w:pPr>
              <w:pStyle w:val="TableParagraph"/>
              <w:spacing w:line="210" w:lineRule="exact"/>
              <w:ind w:left="35"/>
              <w:jc w:val="center"/>
              <w:rPr>
                <w:sz w:val="24"/>
                <w:szCs w:val="24"/>
              </w:rPr>
            </w:pPr>
            <w:r w:rsidRPr="00CC2ECC">
              <w:rPr>
                <w:spacing w:val="-9"/>
                <w:sz w:val="24"/>
                <w:szCs w:val="24"/>
              </w:rPr>
              <w:t>2</w:t>
            </w:r>
          </w:p>
        </w:tc>
        <w:tc>
          <w:tcPr>
            <w:tcW w:w="15169" w:type="dxa"/>
            <w:gridSpan w:val="1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widowControl/>
              <w:spacing w:before="100" w:beforeAutospacing="1" w:after="100" w:afterAutospacing="1"/>
              <w:jc w:val="center"/>
              <w:rPr>
                <w:sz w:val="24"/>
                <w:szCs w:val="24"/>
                <w:lang w:val="kk-KZ" w:eastAsia="ru-RU"/>
              </w:rPr>
            </w:pPr>
            <w:r w:rsidRPr="00CC2ECC">
              <w:rPr>
                <w:bCs/>
                <w:sz w:val="24"/>
                <w:szCs w:val="24"/>
                <w:lang w:eastAsia="ru-RU"/>
              </w:rPr>
              <w:t>Question 2. Maximum score – 33.</w:t>
            </w:r>
          </w:p>
        </w:tc>
      </w:tr>
      <w:tr w:rsidR="002B7207"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B7207" w:rsidRPr="00CC2ECC" w:rsidRDefault="002B7207" w:rsidP="00B36845">
            <w:pPr>
              <w:pStyle w:val="TableParagraph"/>
              <w:spacing w:line="244" w:lineRule="exact"/>
              <w:ind w:right="46"/>
              <w:jc w:val="right"/>
              <w:rPr>
                <w:sz w:val="24"/>
                <w:szCs w:val="24"/>
              </w:rPr>
            </w:pPr>
            <w:r w:rsidRPr="00CC2ECC">
              <w:rPr>
                <w:sz w:val="24"/>
                <w:szCs w:val="24"/>
              </w:rPr>
              <w:t>Points</w:t>
            </w:r>
          </w:p>
          <w:p w:rsidR="002B7207" w:rsidRPr="00CC2ECC" w:rsidRDefault="002B7207" w:rsidP="00B36845">
            <w:pPr>
              <w:pStyle w:val="TableParagraph"/>
              <w:rPr>
                <w:sz w:val="24"/>
                <w:szCs w:val="24"/>
              </w:rPr>
            </w:pPr>
          </w:p>
          <w:p w:rsidR="002B7207" w:rsidRPr="00CC2ECC" w:rsidRDefault="002B7207" w:rsidP="00B36845">
            <w:pPr>
              <w:pStyle w:val="TableParagraph"/>
              <w:rPr>
                <w:sz w:val="24"/>
                <w:szCs w:val="24"/>
              </w:rPr>
            </w:pPr>
          </w:p>
          <w:p w:rsidR="002B7207" w:rsidRPr="00CC2ECC" w:rsidRDefault="002B7207" w:rsidP="00B36845">
            <w:pPr>
              <w:pStyle w:val="TableParagraph"/>
              <w:spacing w:before="222"/>
              <w:rPr>
                <w:sz w:val="24"/>
                <w:szCs w:val="24"/>
              </w:rPr>
            </w:pPr>
          </w:p>
          <w:p w:rsidR="002B7207" w:rsidRPr="00CC2ECC" w:rsidRDefault="002B7207" w:rsidP="00B36845">
            <w:pPr>
              <w:pStyle w:val="TableParagraph"/>
              <w:spacing w:before="1" w:line="22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B7207" w:rsidRPr="00CC2ECC" w:rsidRDefault="002B7207" w:rsidP="00B36845">
            <w:pPr>
              <w:pStyle w:val="TableParagraph"/>
              <w:spacing w:line="210" w:lineRule="exact"/>
              <w:ind w:right="1746"/>
              <w:jc w:val="center"/>
              <w:rPr>
                <w:sz w:val="24"/>
                <w:szCs w:val="24"/>
              </w:rPr>
            </w:pPr>
            <w:r w:rsidRPr="00CC2ECC">
              <w:t>Descriptors</w:t>
            </w:r>
          </w:p>
        </w:tc>
      </w:tr>
      <w:tr w:rsidR="002B7207" w:rsidTr="00CC2ECC">
        <w:trPr>
          <w:gridAfter w:val="1"/>
          <w:wAfter w:w="25" w:type="dxa"/>
          <w:trHeight w:val="46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810998">
            <w:r w:rsidRPr="00CC2ECC">
              <w:rPr>
                <w:rStyle w:val="a6"/>
                <w:b w:val="0"/>
                <w:lang w:val="kk-KZ"/>
              </w:rPr>
              <w:t>«</w:t>
            </w:r>
            <w:r w:rsidRPr="00CC2ECC">
              <w:rPr>
                <w:rStyle w:val="a6"/>
                <w:b w:val="0"/>
              </w:rPr>
              <w:t>Excellent</w:t>
            </w:r>
            <w:r w:rsidRPr="00CC2ECC">
              <w:rPr>
                <w:rStyle w:val="a6"/>
                <w:b w:val="0"/>
                <w:lang w:val="kk-KZ"/>
              </w:rPr>
              <w:t>»</w:t>
            </w:r>
            <w:r w:rsidRPr="00CC2ECC">
              <w:rPr>
                <w:rStyle w:val="a6"/>
                <w:b w:val="0"/>
              </w:rPr>
              <w:t xml:space="preserve"> – 2</w:t>
            </w:r>
            <w:r w:rsidR="00810998">
              <w:rPr>
                <w:rStyle w:val="a6"/>
                <w:b w:val="0"/>
                <w:lang w:val="kk-KZ"/>
              </w:rPr>
              <w:t>8</w:t>
            </w:r>
            <w:r w:rsidRPr="00CC2ECC">
              <w:rPr>
                <w:rStyle w:val="a6"/>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B7207" w:rsidTr="00CC2ECC">
        <w:trPr>
          <w:gridAfter w:val="1"/>
          <w:wAfter w:w="25" w:type="dxa"/>
          <w:trHeight w:val="657"/>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810998">
            <w:r w:rsidRPr="00CC2ECC">
              <w:rPr>
                <w:rStyle w:val="a6"/>
                <w:b w:val="0"/>
              </w:rPr>
              <w:t xml:space="preserve"> 2</w:t>
            </w:r>
            <w:r w:rsidR="00810998">
              <w:rPr>
                <w:rStyle w:val="a6"/>
                <w:b w:val="0"/>
                <w:lang w:val="kk-KZ"/>
              </w:rPr>
              <w:t>8</w:t>
            </w:r>
            <w:r w:rsidRPr="00CC2ECC">
              <w:rPr>
                <w:rStyle w:val="a6"/>
                <w:b w:val="0"/>
              </w:rPr>
              <w:t>–33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810998">
            <w:pPr>
              <w:pStyle w:val="TableParagraph"/>
              <w:spacing w:line="244" w:lineRule="exact"/>
              <w:ind w:left="10"/>
              <w:rPr>
                <w:sz w:val="24"/>
                <w:szCs w:val="24"/>
              </w:rPr>
            </w:pPr>
            <w:r w:rsidRPr="00CC2ECC">
              <w:rPr>
                <w:spacing w:val="-6"/>
                <w:sz w:val="24"/>
                <w:szCs w:val="24"/>
              </w:rPr>
              <w:t>20-2</w:t>
            </w:r>
            <w:r w:rsidR="00810998">
              <w:rPr>
                <w:spacing w:val="-6"/>
                <w:sz w:val="24"/>
                <w:szCs w:val="24"/>
                <w:lang w:val="kk-KZ"/>
              </w:rPr>
              <w:t>7</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r w:rsidRPr="00CC2ECC">
              <w:rPr>
                <w:rStyle w:val="a6"/>
                <w:b w:val="0"/>
              </w:rPr>
              <w:t xml:space="preserve"> </w:t>
            </w:r>
            <w:r w:rsidR="00810998">
              <w:rPr>
                <w:b/>
                <w:spacing w:val="-4"/>
                <w:sz w:val="24"/>
                <w:szCs w:val="24"/>
              </w:rPr>
              <w:t>0-6</w:t>
            </w:r>
            <w:r w:rsidR="00810998">
              <w:rPr>
                <w:b/>
                <w:spacing w:val="-13"/>
                <w:sz w:val="24"/>
                <w:szCs w:val="24"/>
              </w:rPr>
              <w:t xml:space="preserve"> points</w:t>
            </w:r>
          </w:p>
        </w:tc>
      </w:tr>
      <w:tr w:rsidR="002B7207" w:rsidRPr="00047D5B" w:rsidTr="00CC2ECC">
        <w:trPr>
          <w:gridAfter w:val="1"/>
          <w:wAfter w:w="25" w:type="dxa"/>
          <w:trHeight w:val="22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CC2ECC">
              <w:rPr>
                <w:bCs/>
                <w:sz w:val="24"/>
                <w:szCs w:val="24"/>
                <w:lang w:eastAsia="ru-RU"/>
              </w:rPr>
              <w:t>Application of practice and use of theoretical knowledge</w:t>
            </w:r>
          </w:p>
          <w:p w:rsidR="002B7207" w:rsidRPr="00CC2ECC" w:rsidRDefault="002B7207" w:rsidP="00B36845">
            <w:pPr>
              <w:pStyle w:val="TableParagraph"/>
              <w:spacing w:line="210" w:lineRule="exact"/>
              <w:ind w:left="118"/>
              <w:rPr>
                <w:sz w:val="24"/>
                <w:szCs w:val="24"/>
              </w:rPr>
            </w:pPr>
          </w:p>
        </w:tc>
        <w:tc>
          <w:tcPr>
            <w:tcW w:w="2552"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0" w:lineRule="exact"/>
              <w:ind w:left="113"/>
              <w:rPr>
                <w:sz w:val="24"/>
                <w:szCs w:val="24"/>
              </w:rPr>
            </w:pPr>
            <w:r w:rsidRPr="00CC2ECC">
              <w:t xml:space="preserve">The student demonstrates the ability to </w:t>
            </w:r>
            <w:r w:rsidRPr="00CC2ECC">
              <w:rPr>
                <w:rStyle w:val="a6"/>
              </w:rPr>
              <w:t>apply theoretical knowledge of water law to practical situations</w:t>
            </w:r>
            <w:r w:rsidRPr="00CC2ECC">
              <w:t>, analyze real-life cases, and propose legally justified solutions based on national and international legal norms</w:t>
            </w:r>
          </w:p>
        </w:tc>
        <w:tc>
          <w:tcPr>
            <w:tcW w:w="2356"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before="3"/>
              <w:ind w:left="130"/>
              <w:rPr>
                <w:sz w:val="24"/>
                <w:szCs w:val="24"/>
              </w:rPr>
            </w:pPr>
            <w:r w:rsidRPr="00CC2ECC">
              <w:t xml:space="preserve">Correctly applies </w:t>
            </w:r>
            <w:r w:rsidRPr="00CC2ECC">
              <w:rPr>
                <w:rStyle w:val="a6"/>
              </w:rPr>
              <w:t>theoretical concepts</w:t>
            </w:r>
            <w:r w:rsidRPr="00CC2ECC">
              <w:t xml:space="preserve"> of water law to practical and problem-based questions;</w:t>
            </w:r>
          </w:p>
        </w:tc>
        <w:tc>
          <w:tcPr>
            <w:tcW w:w="2667"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5" w:lineRule="exact"/>
              <w:ind w:left="125"/>
              <w:rPr>
                <w:sz w:val="24"/>
                <w:szCs w:val="24"/>
              </w:rPr>
            </w:pPr>
            <w:r w:rsidRPr="00CC2ECC">
              <w:t xml:space="preserve">Refers to </w:t>
            </w:r>
            <w:r w:rsidRPr="00CC2ECC">
              <w:rPr>
                <w:rStyle w:val="a6"/>
              </w:rPr>
              <w:t>specific articles</w:t>
            </w:r>
            <w:r w:rsidRPr="00CC2ECC">
              <w:t xml:space="preserve"> of the Water Code of the Republic of Kazakhstan and other normative acts;</w:t>
            </w:r>
          </w:p>
        </w:tc>
        <w:tc>
          <w:tcPr>
            <w:tcW w:w="2627"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5" w:lineRule="exact"/>
              <w:ind w:left="126"/>
              <w:rPr>
                <w:sz w:val="24"/>
                <w:szCs w:val="24"/>
              </w:rPr>
            </w:pPr>
            <w:r w:rsidRPr="00CC2ECC">
              <w:t xml:space="preserve">Demonstrates the ability to </w:t>
            </w:r>
            <w:r w:rsidRPr="00CC2ECC">
              <w:rPr>
                <w:rStyle w:val="a6"/>
              </w:rPr>
              <w:t>connect theory with practice</w:t>
            </w:r>
            <w:r w:rsidRPr="00CC2ECC">
              <w:t>, drawing conclusions and suggesting appropriate legal measures;</w:t>
            </w:r>
          </w:p>
        </w:tc>
        <w:tc>
          <w:tcPr>
            <w:tcW w:w="2924" w:type="dxa"/>
            <w:gridSpan w:val="2"/>
            <w:vMerge w:val="restart"/>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1" w:lineRule="exact"/>
              <w:ind w:left="127"/>
              <w:rPr>
                <w:sz w:val="24"/>
                <w:szCs w:val="24"/>
              </w:rPr>
            </w:pPr>
            <w:r w:rsidRPr="00CC2ECC">
              <w:t xml:space="preserve">Provides </w:t>
            </w:r>
            <w:r w:rsidRPr="00CC2ECC">
              <w:rPr>
                <w:rStyle w:val="a6"/>
              </w:rPr>
              <w:t>coherent, structured, and evidence-based answers</w:t>
            </w:r>
            <w:r w:rsidRPr="00CC2ECC">
              <w:t xml:space="preserve"> during the oral exam.</w:t>
            </w:r>
          </w:p>
        </w:tc>
      </w:tr>
      <w:tr w:rsidR="002B7207" w:rsidRPr="00047D5B" w:rsidTr="00CC2ECC">
        <w:trPr>
          <w:gridAfter w:val="1"/>
          <w:wAfter w:w="25" w:type="dxa"/>
          <w:trHeight w:val="92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7"/>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2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35"/>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RPr="00047D5B" w:rsidTr="00CC2ECC">
        <w:trPr>
          <w:gridAfter w:val="1"/>
          <w:wAfter w:w="25" w:type="dxa"/>
          <w:trHeight w:val="281"/>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552"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356"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6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627"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c>
          <w:tcPr>
            <w:tcW w:w="2924" w:type="dxa"/>
            <w:gridSpan w:val="2"/>
            <w:vMerge/>
            <w:tcBorders>
              <w:top w:val="single" w:sz="4" w:space="0" w:color="000000"/>
              <w:left w:val="single" w:sz="4" w:space="0" w:color="000000"/>
              <w:bottom w:val="single" w:sz="4" w:space="0" w:color="000000"/>
              <w:right w:val="single" w:sz="4" w:space="0" w:color="000000"/>
            </w:tcBorders>
          </w:tcPr>
          <w:p w:rsidR="002B7207" w:rsidRPr="00CC2ECC" w:rsidRDefault="002B7207" w:rsidP="00B36845"/>
        </w:tc>
      </w:tr>
      <w:tr w:rsidR="002B7207" w:rsidTr="00CC2ECC">
        <w:trPr>
          <w:gridAfter w:val="1"/>
          <w:wAfter w:w="25" w:type="dxa"/>
          <w:trHeight w:val="230"/>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15169" w:type="dxa"/>
            <w:gridSpan w:val="12"/>
            <w:tcBorders>
              <w:top w:val="single" w:sz="4" w:space="0" w:color="000000"/>
              <w:left w:val="single" w:sz="4" w:space="0" w:color="000000"/>
              <w:bottom w:val="single" w:sz="4" w:space="0" w:color="000000"/>
              <w:right w:val="single" w:sz="4" w:space="0" w:color="000000"/>
            </w:tcBorders>
          </w:tcPr>
          <w:p w:rsidR="002B7207" w:rsidRPr="00CC2ECC" w:rsidRDefault="002B7207" w:rsidP="00B36845">
            <w:pPr>
              <w:widowControl/>
              <w:spacing w:before="100" w:beforeAutospacing="1" w:after="100" w:afterAutospacing="1"/>
              <w:jc w:val="center"/>
              <w:rPr>
                <w:sz w:val="24"/>
                <w:szCs w:val="24"/>
              </w:rPr>
            </w:pPr>
            <w:r w:rsidRPr="00CC2ECC">
              <w:rPr>
                <w:bCs/>
                <w:sz w:val="24"/>
                <w:szCs w:val="24"/>
                <w:lang w:eastAsia="ru-RU"/>
              </w:rPr>
              <w:t>Question 3. Maximum score – 34.</w:t>
            </w:r>
          </w:p>
        </w:tc>
      </w:tr>
      <w:tr w:rsidR="002B7207" w:rsidTr="00CC2ECC">
        <w:trPr>
          <w:gridAfter w:val="1"/>
          <w:wAfter w:w="25" w:type="dxa"/>
          <w:trHeight w:val="229"/>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val="restart"/>
            <w:tcBorders>
              <w:top w:val="single" w:sz="4" w:space="0" w:color="000000"/>
              <w:left w:val="single" w:sz="4" w:space="0" w:color="000000"/>
              <w:bottom w:val="single" w:sz="4" w:space="0" w:color="000000"/>
              <w:right w:val="single" w:sz="6" w:space="0" w:color="000000"/>
            </w:tcBorders>
          </w:tcPr>
          <w:p w:rsidR="002B7207" w:rsidRPr="00CC2ECC" w:rsidRDefault="002B7207" w:rsidP="00B36845">
            <w:pPr>
              <w:pStyle w:val="TableParagraph"/>
              <w:spacing w:line="244" w:lineRule="exact"/>
              <w:ind w:right="46"/>
              <w:jc w:val="right"/>
              <w:rPr>
                <w:sz w:val="24"/>
                <w:szCs w:val="24"/>
              </w:rPr>
            </w:pPr>
            <w:r w:rsidRPr="00CC2ECC">
              <w:rPr>
                <w:sz w:val="24"/>
                <w:szCs w:val="24"/>
              </w:rPr>
              <w:t>Points</w:t>
            </w:r>
          </w:p>
          <w:p w:rsidR="002B7207" w:rsidRPr="00CC2ECC" w:rsidRDefault="002B7207" w:rsidP="00B36845">
            <w:pPr>
              <w:pStyle w:val="TableParagraph"/>
              <w:rPr>
                <w:sz w:val="24"/>
                <w:szCs w:val="24"/>
              </w:rPr>
            </w:pPr>
          </w:p>
          <w:p w:rsidR="002B7207" w:rsidRPr="00CC2ECC" w:rsidRDefault="002B7207" w:rsidP="00B36845">
            <w:pPr>
              <w:pStyle w:val="TableParagraph"/>
              <w:rPr>
                <w:sz w:val="24"/>
                <w:szCs w:val="24"/>
              </w:rPr>
            </w:pPr>
          </w:p>
          <w:p w:rsidR="002B7207" w:rsidRPr="00CC2ECC" w:rsidRDefault="002B7207" w:rsidP="00B36845">
            <w:pPr>
              <w:pStyle w:val="TableParagraph"/>
              <w:spacing w:before="222"/>
              <w:rPr>
                <w:sz w:val="24"/>
                <w:szCs w:val="24"/>
              </w:rPr>
            </w:pPr>
          </w:p>
          <w:p w:rsidR="002B7207" w:rsidRPr="00CC2ECC" w:rsidRDefault="002B7207" w:rsidP="00B36845">
            <w:pPr>
              <w:pStyle w:val="TableParagraph"/>
              <w:spacing w:line="219" w:lineRule="exact"/>
              <w:ind w:left="118"/>
              <w:rPr>
                <w:sz w:val="24"/>
                <w:szCs w:val="24"/>
              </w:rPr>
            </w:pPr>
            <w:r w:rsidRPr="00CC2ECC">
              <w:rPr>
                <w:spacing w:val="-2"/>
                <w:sz w:val="24"/>
                <w:szCs w:val="24"/>
              </w:rPr>
              <w:t>Criteria</w:t>
            </w:r>
          </w:p>
        </w:tc>
        <w:tc>
          <w:tcPr>
            <w:tcW w:w="13126" w:type="dxa"/>
            <w:gridSpan w:val="10"/>
            <w:tcBorders>
              <w:top w:val="single" w:sz="4" w:space="0" w:color="000000"/>
              <w:left w:val="single" w:sz="6" w:space="0" w:color="000000"/>
              <w:bottom w:val="single" w:sz="6" w:space="0" w:color="000000"/>
              <w:right w:val="single" w:sz="4" w:space="0" w:color="000000"/>
            </w:tcBorders>
          </w:tcPr>
          <w:p w:rsidR="002B7207" w:rsidRPr="00CC2ECC" w:rsidRDefault="002B7207" w:rsidP="00B36845">
            <w:pPr>
              <w:pStyle w:val="TableParagraph"/>
              <w:spacing w:line="210" w:lineRule="exact"/>
              <w:ind w:left="201" w:right="1746"/>
              <w:jc w:val="center"/>
              <w:rPr>
                <w:sz w:val="24"/>
                <w:szCs w:val="24"/>
              </w:rPr>
            </w:pPr>
            <w:r w:rsidRPr="00CC2ECC">
              <w:lastRenderedPageBreak/>
              <w:t>Descriptors</w:t>
            </w:r>
          </w:p>
        </w:tc>
      </w:tr>
      <w:tr w:rsidR="002B7207" w:rsidTr="00CC2ECC">
        <w:trPr>
          <w:gridAfter w:val="1"/>
          <w:wAfter w:w="25" w:type="dxa"/>
          <w:trHeight w:val="229"/>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810998">
            <w:r w:rsidRPr="00CC2ECC">
              <w:rPr>
                <w:rStyle w:val="a6"/>
                <w:b w:val="0"/>
                <w:lang w:val="kk-KZ"/>
              </w:rPr>
              <w:t>«</w:t>
            </w:r>
            <w:r w:rsidRPr="00CC2ECC">
              <w:rPr>
                <w:rStyle w:val="a6"/>
                <w:b w:val="0"/>
              </w:rPr>
              <w:t>Excellent</w:t>
            </w:r>
            <w:r w:rsidRPr="00CC2ECC">
              <w:rPr>
                <w:rStyle w:val="a6"/>
                <w:b w:val="0"/>
                <w:lang w:val="kk-KZ"/>
              </w:rPr>
              <w:t>»</w:t>
            </w:r>
            <w:r w:rsidRPr="00CC2ECC">
              <w:rPr>
                <w:rStyle w:val="a6"/>
                <w:b w:val="0"/>
              </w:rPr>
              <w:t xml:space="preserve"> – 2</w:t>
            </w:r>
            <w:r w:rsidR="00810998">
              <w:rPr>
                <w:rStyle w:val="a6"/>
                <w:b w:val="0"/>
                <w:lang w:val="kk-KZ"/>
              </w:rPr>
              <w:t>8</w:t>
            </w:r>
            <w:r w:rsidRPr="00CC2ECC">
              <w:rPr>
                <w:rStyle w:val="a6"/>
                <w:b w:val="0"/>
              </w:rPr>
              <w:t>–3</w:t>
            </w:r>
            <w:r w:rsidR="00810998">
              <w:rPr>
                <w:rStyle w:val="a6"/>
                <w:b w:val="0"/>
                <w:lang w:val="kk-KZ"/>
              </w:rPr>
              <w:t>4</w:t>
            </w:r>
            <w:r w:rsidRPr="00CC2ECC">
              <w:rPr>
                <w:rStyle w:val="a6"/>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25"/>
              <w:rPr>
                <w:sz w:val="24"/>
                <w:szCs w:val="24"/>
              </w:rPr>
            </w:pPr>
            <w:r w:rsidRPr="00CC2ECC">
              <w:rPr>
                <w:spacing w:val="-2"/>
                <w:sz w:val="24"/>
                <w:szCs w:val="24"/>
              </w:rPr>
              <w:t>«Good»</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130"/>
              <w:rPr>
                <w:sz w:val="24"/>
                <w:szCs w:val="24"/>
              </w:rPr>
            </w:pPr>
            <w:r w:rsidRPr="00CC2ECC">
              <w:rPr>
                <w:spacing w:val="-5"/>
                <w:sz w:val="24"/>
                <w:szCs w:val="24"/>
              </w:rPr>
              <w:t>«</w:t>
            </w:r>
            <w:proofErr w:type="spellStart"/>
            <w:r w:rsidRPr="00CC2ECC">
              <w:rPr>
                <w:spacing w:val="-5"/>
                <w:sz w:val="24"/>
                <w:szCs w:val="24"/>
              </w:rPr>
              <w:t>Saticfaction</w:t>
            </w:r>
            <w:proofErr w:type="spellEnd"/>
            <w:r w:rsidRPr="00CC2ECC">
              <w:rPr>
                <w:spacing w:val="-5"/>
                <w:sz w:val="24"/>
                <w:szCs w:val="24"/>
              </w:rPr>
              <w:t>»</w:t>
            </w:r>
          </w:p>
        </w:tc>
        <w:tc>
          <w:tcPr>
            <w:tcW w:w="5551" w:type="dxa"/>
            <w:gridSpan w:val="4"/>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30" w:lineRule="exact"/>
              <w:ind w:left="831"/>
              <w:rPr>
                <w:sz w:val="24"/>
                <w:szCs w:val="24"/>
              </w:rPr>
            </w:pPr>
            <w:r w:rsidRPr="00CC2ECC">
              <w:rPr>
                <w:spacing w:val="-2"/>
                <w:sz w:val="24"/>
                <w:szCs w:val="24"/>
              </w:rPr>
              <w:t>«</w:t>
            </w:r>
            <w:proofErr w:type="spellStart"/>
            <w:r w:rsidRPr="00CC2ECC">
              <w:rPr>
                <w:spacing w:val="-2"/>
                <w:sz w:val="24"/>
                <w:szCs w:val="24"/>
              </w:rPr>
              <w:t>Unsatisfaction</w:t>
            </w:r>
            <w:proofErr w:type="spellEnd"/>
            <w:r w:rsidRPr="00CC2ECC">
              <w:rPr>
                <w:spacing w:val="-2"/>
                <w:sz w:val="24"/>
                <w:szCs w:val="24"/>
              </w:rPr>
              <w:t>»</w:t>
            </w:r>
          </w:p>
        </w:tc>
      </w:tr>
      <w:tr w:rsidR="002B7207" w:rsidTr="00CC2ECC">
        <w:trPr>
          <w:gridAfter w:val="1"/>
          <w:wAfter w:w="25" w:type="dxa"/>
          <w:trHeight w:val="868"/>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p w:rsidR="002B7207" w:rsidRPr="00CC2ECC" w:rsidRDefault="002B7207" w:rsidP="00B36845">
            <w:pPr>
              <w:pStyle w:val="TableParagraph"/>
              <w:spacing w:before="164"/>
              <w:rPr>
                <w:sz w:val="24"/>
                <w:szCs w:val="24"/>
              </w:rPr>
            </w:pPr>
          </w:p>
          <w:p w:rsidR="002B7207" w:rsidRPr="00CC2ECC" w:rsidRDefault="002B7207" w:rsidP="00B36845">
            <w:pPr>
              <w:pStyle w:val="TableParagraph"/>
              <w:spacing w:before="1" w:line="224" w:lineRule="exact"/>
              <w:ind w:left="35" w:right="2"/>
              <w:jc w:val="center"/>
              <w:rPr>
                <w:sz w:val="24"/>
                <w:szCs w:val="24"/>
              </w:rPr>
            </w:pPr>
            <w:r w:rsidRPr="00CC2ECC">
              <w:rPr>
                <w:spacing w:val="-12"/>
                <w:sz w:val="24"/>
                <w:szCs w:val="24"/>
              </w:rPr>
              <w:t>3</w:t>
            </w:r>
          </w:p>
        </w:tc>
        <w:tc>
          <w:tcPr>
            <w:tcW w:w="2043" w:type="dxa"/>
            <w:gridSpan w:val="2"/>
            <w:vMerge/>
            <w:tcBorders>
              <w:top w:val="nil"/>
              <w:left w:val="single" w:sz="4" w:space="0" w:color="000000"/>
              <w:bottom w:val="single" w:sz="4" w:space="0" w:color="000000"/>
              <w:right w:val="single" w:sz="6" w:space="0" w:color="000000"/>
            </w:tcBorders>
          </w:tcPr>
          <w:p w:rsidR="002B7207" w:rsidRPr="00CC2ECC" w:rsidRDefault="002B7207" w:rsidP="00B36845"/>
        </w:tc>
        <w:tc>
          <w:tcPr>
            <w:tcW w:w="2552"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810998" w:rsidP="00810998">
            <w:r>
              <w:rPr>
                <w:rStyle w:val="a6"/>
                <w:b w:val="0"/>
              </w:rPr>
              <w:t xml:space="preserve"> 2</w:t>
            </w:r>
            <w:r>
              <w:rPr>
                <w:rStyle w:val="a6"/>
                <w:b w:val="0"/>
                <w:lang w:val="kk-KZ"/>
              </w:rPr>
              <w:t>8</w:t>
            </w:r>
            <w:r w:rsidR="002B7207" w:rsidRPr="00CC2ECC">
              <w:rPr>
                <w:rStyle w:val="a6"/>
                <w:b w:val="0"/>
              </w:rPr>
              <w:t>–3</w:t>
            </w:r>
            <w:r>
              <w:rPr>
                <w:rStyle w:val="a6"/>
                <w:b w:val="0"/>
                <w:lang w:val="kk-KZ"/>
              </w:rPr>
              <w:t>4</w:t>
            </w:r>
            <w:r w:rsidR="002B7207" w:rsidRPr="00CC2ECC">
              <w:rPr>
                <w:rStyle w:val="a6"/>
                <w:b w:val="0"/>
              </w:rPr>
              <w:t xml:space="preserve"> points</w:t>
            </w:r>
          </w:p>
        </w:tc>
        <w:tc>
          <w:tcPr>
            <w:tcW w:w="2356"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810998">
            <w:pPr>
              <w:pStyle w:val="TableParagraph"/>
              <w:spacing w:line="244" w:lineRule="exact"/>
              <w:ind w:left="10"/>
              <w:rPr>
                <w:sz w:val="24"/>
                <w:szCs w:val="24"/>
              </w:rPr>
            </w:pPr>
            <w:r w:rsidRPr="00CC2ECC">
              <w:rPr>
                <w:spacing w:val="-6"/>
                <w:sz w:val="24"/>
                <w:szCs w:val="24"/>
              </w:rPr>
              <w:t>20-2</w:t>
            </w:r>
            <w:r w:rsidR="00810998">
              <w:rPr>
                <w:spacing w:val="-6"/>
                <w:sz w:val="24"/>
                <w:szCs w:val="24"/>
                <w:lang w:val="kk-KZ"/>
              </w:rPr>
              <w:t>7</w:t>
            </w:r>
            <w:r w:rsidRPr="00CC2ECC">
              <w:rPr>
                <w:spacing w:val="-10"/>
                <w:sz w:val="24"/>
                <w:szCs w:val="24"/>
              </w:rPr>
              <w:t xml:space="preserve"> point</w:t>
            </w:r>
          </w:p>
        </w:tc>
        <w:tc>
          <w:tcPr>
            <w:tcW w:w="2667" w:type="dxa"/>
            <w:gridSpan w:val="2"/>
            <w:tcBorders>
              <w:top w:val="single" w:sz="6" w:space="0" w:color="000000"/>
              <w:left w:val="single" w:sz="6" w:space="0" w:color="000000"/>
              <w:bottom w:val="single" w:sz="6" w:space="0" w:color="000000"/>
              <w:right w:val="single" w:sz="6" w:space="0" w:color="000000"/>
            </w:tcBorders>
            <w:shd w:val="solid" w:color="DBE2EE" w:fill="auto"/>
          </w:tcPr>
          <w:p w:rsidR="002B7207" w:rsidRPr="00CC2ECC" w:rsidRDefault="002B7207" w:rsidP="00B36845">
            <w:pPr>
              <w:pStyle w:val="TableParagraph"/>
              <w:spacing w:line="244" w:lineRule="exact"/>
              <w:ind w:left="15"/>
              <w:rPr>
                <w:sz w:val="24"/>
                <w:szCs w:val="24"/>
              </w:rPr>
            </w:pPr>
            <w:r w:rsidRPr="00CC2ECC">
              <w:rPr>
                <w:spacing w:val="-4"/>
                <w:sz w:val="24"/>
                <w:szCs w:val="24"/>
              </w:rPr>
              <w:t>14-19</w:t>
            </w:r>
            <w:r w:rsidRPr="00CC2ECC">
              <w:rPr>
                <w:spacing w:val="-12"/>
                <w:sz w:val="24"/>
                <w:szCs w:val="24"/>
              </w:rPr>
              <w:t xml:space="preserve"> </w:t>
            </w:r>
            <w:r w:rsidRPr="00CC2ECC">
              <w:rPr>
                <w:spacing w:val="-5"/>
                <w:sz w:val="24"/>
                <w:szCs w:val="24"/>
              </w:rPr>
              <w:t>points</w:t>
            </w:r>
          </w:p>
        </w:tc>
        <w:tc>
          <w:tcPr>
            <w:tcW w:w="2627"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pPr>
              <w:pStyle w:val="TableParagraph"/>
              <w:spacing w:line="244" w:lineRule="exact"/>
              <w:ind w:left="831"/>
              <w:rPr>
                <w:sz w:val="24"/>
                <w:szCs w:val="24"/>
              </w:rPr>
            </w:pPr>
            <w:r w:rsidRPr="00CC2ECC">
              <w:rPr>
                <w:spacing w:val="-6"/>
                <w:sz w:val="24"/>
                <w:szCs w:val="24"/>
              </w:rPr>
              <w:t>7-13 points</w:t>
            </w:r>
          </w:p>
        </w:tc>
        <w:tc>
          <w:tcPr>
            <w:tcW w:w="2924" w:type="dxa"/>
            <w:gridSpan w:val="2"/>
            <w:tcBorders>
              <w:top w:val="single" w:sz="6" w:space="0" w:color="000000"/>
              <w:left w:val="single" w:sz="6" w:space="0" w:color="000000"/>
              <w:bottom w:val="single" w:sz="6" w:space="0" w:color="000000"/>
              <w:right w:val="single" w:sz="6" w:space="0" w:color="000000"/>
            </w:tcBorders>
            <w:shd w:val="solid" w:color="D9DFF3" w:fill="auto"/>
          </w:tcPr>
          <w:p w:rsidR="002B7207" w:rsidRPr="00CC2ECC" w:rsidRDefault="002B7207" w:rsidP="00B36845">
            <w:r w:rsidRPr="00CC2ECC">
              <w:rPr>
                <w:rStyle w:val="a6"/>
                <w:b w:val="0"/>
              </w:rPr>
              <w:t xml:space="preserve"> </w:t>
            </w:r>
            <w:r w:rsidR="00810998">
              <w:rPr>
                <w:b/>
                <w:spacing w:val="-4"/>
                <w:sz w:val="24"/>
                <w:szCs w:val="24"/>
              </w:rPr>
              <w:t>0-6</w:t>
            </w:r>
            <w:r w:rsidR="00810998">
              <w:rPr>
                <w:b/>
                <w:spacing w:val="-13"/>
                <w:sz w:val="24"/>
                <w:szCs w:val="24"/>
              </w:rPr>
              <w:t xml:space="preserve"> points</w:t>
            </w:r>
          </w:p>
        </w:tc>
      </w:tr>
      <w:tr w:rsidR="002B7207" w:rsidRPr="00047D5B" w:rsidTr="00CC2ECC">
        <w:trPr>
          <w:gridAfter w:val="1"/>
          <w:wAfter w:w="25" w:type="dxa"/>
          <w:trHeight w:val="222"/>
        </w:trPr>
        <w:tc>
          <w:tcPr>
            <w:tcW w:w="412" w:type="dxa"/>
            <w:tcBorders>
              <w:top w:val="nil"/>
              <w:left w:val="single" w:sz="4" w:space="0" w:color="000000"/>
              <w:bottom w:val="nil"/>
              <w:right w:val="single" w:sz="4" w:space="0" w:color="000000"/>
            </w:tcBorders>
          </w:tcPr>
          <w:p w:rsidR="002B7207" w:rsidRPr="00CC2ECC" w:rsidRDefault="002B7207" w:rsidP="00B36845">
            <w:pPr>
              <w:pStyle w:val="TableParagraph"/>
              <w:rPr>
                <w:sz w:val="24"/>
                <w:szCs w:val="24"/>
              </w:rPr>
            </w:pPr>
          </w:p>
        </w:tc>
        <w:tc>
          <w:tcPr>
            <w:tcW w:w="2043" w:type="dxa"/>
            <w:gridSpan w:val="2"/>
            <w:tcBorders>
              <w:top w:val="single" w:sz="4" w:space="0" w:color="000000"/>
              <w:left w:val="single" w:sz="4" w:space="0" w:color="000000"/>
              <w:bottom w:val="single" w:sz="4" w:space="0" w:color="000000"/>
              <w:right w:val="single" w:sz="4" w:space="0" w:color="000000"/>
            </w:tcBorders>
          </w:tcPr>
          <w:p w:rsidR="002B7207" w:rsidRPr="00047D5B" w:rsidRDefault="002B7207" w:rsidP="00B36845">
            <w:pPr>
              <w:widowControl/>
              <w:spacing w:before="100" w:beforeAutospacing="1" w:after="100" w:afterAutospacing="1"/>
              <w:rPr>
                <w:sz w:val="24"/>
                <w:szCs w:val="24"/>
                <w:lang w:eastAsia="ru-RU"/>
              </w:rPr>
            </w:pPr>
            <w:r w:rsidRPr="00CC2ECC">
              <w:rPr>
                <w:bCs/>
                <w:sz w:val="24"/>
                <w:szCs w:val="24"/>
                <w:lang w:eastAsia="ru-RU"/>
              </w:rPr>
              <w:t>Problem solving and practical recommendations</w:t>
            </w:r>
          </w:p>
          <w:p w:rsidR="002B7207" w:rsidRPr="00CC2ECC" w:rsidRDefault="002B7207" w:rsidP="00B36845">
            <w:pPr>
              <w:pStyle w:val="TableParagraph"/>
              <w:spacing w:line="208" w:lineRule="exact"/>
              <w:ind w:left="118"/>
              <w:rPr>
                <w:sz w:val="24"/>
                <w:szCs w:val="24"/>
              </w:rPr>
            </w:pPr>
          </w:p>
        </w:tc>
        <w:tc>
          <w:tcPr>
            <w:tcW w:w="2552"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8" w:lineRule="exact"/>
              <w:ind w:left="113"/>
              <w:rPr>
                <w:sz w:val="24"/>
                <w:szCs w:val="24"/>
              </w:rPr>
            </w:pPr>
            <w:r w:rsidRPr="00CC2ECC">
              <w:t xml:space="preserve">The student demonstrates the ability to </w:t>
            </w:r>
            <w:r w:rsidRPr="00CC2ECC">
              <w:rPr>
                <w:rStyle w:val="a6"/>
              </w:rPr>
              <w:t>identify legal and environmental problems</w:t>
            </w:r>
            <w:r w:rsidRPr="00CC2ECC">
              <w:t xml:space="preserve"> in the field of water law and propose </w:t>
            </w:r>
            <w:r w:rsidRPr="00CC2ECC">
              <w:rPr>
                <w:rStyle w:val="a6"/>
              </w:rPr>
              <w:t>practical, well-reasoned recommendations</w:t>
            </w:r>
            <w:r w:rsidRPr="00CC2ECC">
              <w:t xml:space="preserve"> for their resolution based on theoretical knowledge and legal norms</w:t>
            </w:r>
            <w:proofErr w:type="gramStart"/>
            <w:r w:rsidRPr="00CC2ECC">
              <w:t>.</w:t>
            </w:r>
            <w:r w:rsidRPr="00CC2ECC">
              <w:rPr>
                <w:spacing w:val="-3"/>
                <w:sz w:val="24"/>
                <w:szCs w:val="24"/>
              </w:rPr>
              <w:t>.</w:t>
            </w:r>
            <w:proofErr w:type="gramEnd"/>
          </w:p>
        </w:tc>
        <w:tc>
          <w:tcPr>
            <w:tcW w:w="2356"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08" w:lineRule="exact"/>
              <w:ind w:left="130"/>
              <w:rPr>
                <w:sz w:val="24"/>
                <w:szCs w:val="24"/>
              </w:rPr>
            </w:pPr>
            <w:r w:rsidRPr="00CC2ECC">
              <w:t xml:space="preserve">Clearly identifies and explains </w:t>
            </w:r>
            <w:r w:rsidRPr="00CC2ECC">
              <w:rPr>
                <w:rStyle w:val="a6"/>
              </w:rPr>
              <w:t>specific problems</w:t>
            </w:r>
            <w:r w:rsidRPr="00CC2ECC">
              <w:t xml:space="preserve"> in water law or water management practice;</w:t>
            </w:r>
          </w:p>
        </w:tc>
        <w:tc>
          <w:tcPr>
            <w:tcW w:w="2667"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1" w:lineRule="exact"/>
              <w:ind w:left="125"/>
              <w:rPr>
                <w:sz w:val="24"/>
                <w:szCs w:val="24"/>
              </w:rPr>
            </w:pPr>
            <w:r w:rsidRPr="00CC2ECC">
              <w:t xml:space="preserve">Provides </w:t>
            </w:r>
            <w:r w:rsidRPr="00CC2ECC">
              <w:rPr>
                <w:rStyle w:val="a6"/>
              </w:rPr>
              <w:t>logical, evidence-based solutions</w:t>
            </w:r>
            <w:r w:rsidRPr="00CC2ECC">
              <w:t xml:space="preserve"> supported by relevant legislation, case studies, or international experience;</w:t>
            </w:r>
          </w:p>
        </w:tc>
        <w:tc>
          <w:tcPr>
            <w:tcW w:w="2627"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08" w:lineRule="exact"/>
              <w:ind w:left="126"/>
              <w:rPr>
                <w:sz w:val="24"/>
                <w:szCs w:val="24"/>
              </w:rPr>
            </w:pPr>
            <w:r w:rsidRPr="00CC2ECC">
              <w:t xml:space="preserve">Demonstrates </w:t>
            </w:r>
            <w:r w:rsidRPr="00CC2ECC">
              <w:rPr>
                <w:rStyle w:val="a6"/>
              </w:rPr>
              <w:t>critical and analytical thinking</w:t>
            </w:r>
            <w:r w:rsidRPr="00CC2ECC">
              <w:t xml:space="preserve"> when evaluating the effectiveness of current legal norms</w:t>
            </w:r>
          </w:p>
        </w:tc>
        <w:tc>
          <w:tcPr>
            <w:tcW w:w="2924" w:type="dxa"/>
            <w:gridSpan w:val="2"/>
            <w:tcBorders>
              <w:top w:val="single" w:sz="6" w:space="0" w:color="000000"/>
              <w:left w:val="single" w:sz="4" w:space="0" w:color="000000"/>
              <w:bottom w:val="single" w:sz="4" w:space="0" w:color="000000"/>
              <w:right w:val="single" w:sz="4" w:space="0" w:color="000000"/>
            </w:tcBorders>
          </w:tcPr>
          <w:p w:rsidR="002B7207" w:rsidRPr="00CC2ECC" w:rsidRDefault="002B7207" w:rsidP="00B36845">
            <w:pPr>
              <w:pStyle w:val="TableParagraph"/>
              <w:spacing w:line="210" w:lineRule="exact"/>
              <w:ind w:left="127"/>
              <w:rPr>
                <w:sz w:val="24"/>
                <w:szCs w:val="24"/>
              </w:rPr>
            </w:pPr>
            <w:r w:rsidRPr="00CC2ECC">
              <w:t xml:space="preserve">Communicates answers </w:t>
            </w:r>
            <w:r w:rsidRPr="00CC2ECC">
              <w:rPr>
                <w:rStyle w:val="a6"/>
              </w:rPr>
              <w:t>coherently, using correct legal terminology</w:t>
            </w:r>
            <w:r w:rsidRPr="00CC2ECC">
              <w:t xml:space="preserve"> and showing a comprehensive understanding of the issue.</w:t>
            </w:r>
          </w:p>
        </w:tc>
      </w:tr>
    </w:tbl>
    <w:p w:rsidR="002B7207" w:rsidRPr="00047D5B" w:rsidRDefault="002B7207" w:rsidP="002B7207">
      <w:pPr>
        <w:sectPr w:rsidR="002B7207" w:rsidRPr="00047D5B">
          <w:pgSz w:w="16870" w:h="11920" w:orient="landscape"/>
          <w:pgMar w:top="566" w:right="280" w:bottom="1133" w:left="860" w:header="0" w:footer="0" w:gutter="0"/>
          <w:cols w:space="720"/>
        </w:sectPr>
      </w:pPr>
    </w:p>
    <w:p w:rsidR="00135B15" w:rsidRPr="0080283A" w:rsidRDefault="00135B15">
      <w:pPr>
        <w:pStyle w:val="a3"/>
        <w:ind w:left="475"/>
        <w:rPr>
          <w:spacing w:val="-5"/>
        </w:rPr>
      </w:pPr>
    </w:p>
    <w:p w:rsidR="00135B15" w:rsidRPr="00135B15" w:rsidRDefault="00135B15">
      <w:pPr>
        <w:pStyle w:val="a3"/>
        <w:ind w:left="475"/>
        <w:rPr>
          <w:lang w:val="kk-KZ"/>
        </w:rPr>
      </w:pPr>
    </w:p>
    <w:sectPr w:rsidR="00135B15" w:rsidRPr="00135B15">
      <w:pgSz w:w="11920" w:h="16850"/>
      <w:pgMar w:top="640" w:right="992" w:bottom="280" w:left="28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F625F"/>
    <w:multiLevelType w:val="hybridMultilevel"/>
    <w:tmpl w:val="50483660"/>
    <w:lvl w:ilvl="0" w:tplc="7256C81A">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297A7D20">
      <w:start w:val="1"/>
      <w:numFmt w:val="decimal"/>
      <w:lvlText w:val="%2."/>
      <w:lvlJc w:val="left"/>
      <w:pPr>
        <w:ind w:left="1424"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2" w:tplc="BF025478">
      <w:numFmt w:val="bullet"/>
      <w:lvlText w:val="•"/>
      <w:lvlJc w:val="left"/>
      <w:pPr>
        <w:ind w:left="2507" w:hanging="365"/>
      </w:pPr>
      <w:rPr>
        <w:rFonts w:hint="default"/>
        <w:lang w:val="en-US" w:eastAsia="en-US" w:bidi="ar-SA"/>
      </w:rPr>
    </w:lvl>
    <w:lvl w:ilvl="3" w:tplc="FF725A8A">
      <w:numFmt w:val="bullet"/>
      <w:lvlText w:val="•"/>
      <w:lvlJc w:val="left"/>
      <w:pPr>
        <w:ind w:left="3595" w:hanging="365"/>
      </w:pPr>
      <w:rPr>
        <w:rFonts w:hint="default"/>
        <w:lang w:val="en-US" w:eastAsia="en-US" w:bidi="ar-SA"/>
      </w:rPr>
    </w:lvl>
    <w:lvl w:ilvl="4" w:tplc="B5D66DB8">
      <w:numFmt w:val="bullet"/>
      <w:lvlText w:val="•"/>
      <w:lvlJc w:val="left"/>
      <w:pPr>
        <w:ind w:left="4683" w:hanging="365"/>
      </w:pPr>
      <w:rPr>
        <w:rFonts w:hint="default"/>
        <w:lang w:val="en-US" w:eastAsia="en-US" w:bidi="ar-SA"/>
      </w:rPr>
    </w:lvl>
    <w:lvl w:ilvl="5" w:tplc="AA40CD78">
      <w:numFmt w:val="bullet"/>
      <w:lvlText w:val="•"/>
      <w:lvlJc w:val="left"/>
      <w:pPr>
        <w:ind w:left="5771" w:hanging="365"/>
      </w:pPr>
      <w:rPr>
        <w:rFonts w:hint="default"/>
        <w:lang w:val="en-US" w:eastAsia="en-US" w:bidi="ar-SA"/>
      </w:rPr>
    </w:lvl>
    <w:lvl w:ilvl="6" w:tplc="014AEF1A">
      <w:numFmt w:val="bullet"/>
      <w:lvlText w:val="•"/>
      <w:lvlJc w:val="left"/>
      <w:pPr>
        <w:ind w:left="6859" w:hanging="365"/>
      </w:pPr>
      <w:rPr>
        <w:rFonts w:hint="default"/>
        <w:lang w:val="en-US" w:eastAsia="en-US" w:bidi="ar-SA"/>
      </w:rPr>
    </w:lvl>
    <w:lvl w:ilvl="7" w:tplc="7E74A0FC">
      <w:numFmt w:val="bullet"/>
      <w:lvlText w:val="•"/>
      <w:lvlJc w:val="left"/>
      <w:pPr>
        <w:ind w:left="7947" w:hanging="365"/>
      </w:pPr>
      <w:rPr>
        <w:rFonts w:hint="default"/>
        <w:lang w:val="en-US" w:eastAsia="en-US" w:bidi="ar-SA"/>
      </w:rPr>
    </w:lvl>
    <w:lvl w:ilvl="8" w:tplc="58CAAE20">
      <w:numFmt w:val="bullet"/>
      <w:lvlText w:val="•"/>
      <w:lvlJc w:val="left"/>
      <w:pPr>
        <w:ind w:left="9035" w:hanging="365"/>
      </w:pPr>
      <w:rPr>
        <w:rFonts w:hint="default"/>
        <w:lang w:val="en-US" w:eastAsia="en-US" w:bidi="ar-SA"/>
      </w:rPr>
    </w:lvl>
  </w:abstractNum>
  <w:abstractNum w:abstractNumId="1">
    <w:nsid w:val="356526B7"/>
    <w:multiLevelType w:val="hybridMultilevel"/>
    <w:tmpl w:val="FD6E100A"/>
    <w:lvl w:ilvl="0" w:tplc="C414DD0E">
      <w:start w:val="10"/>
      <w:numFmt w:val="decimal"/>
      <w:lvlText w:val="%1."/>
      <w:lvlJc w:val="left"/>
      <w:pPr>
        <w:ind w:left="872" w:hanging="380"/>
        <w:jc w:val="left"/>
      </w:pPr>
      <w:rPr>
        <w:rFonts w:ascii="Times New Roman" w:eastAsia="Times New Roman" w:hAnsi="Times New Roman" w:cs="Times New Roman" w:hint="default"/>
        <w:b/>
        <w:bCs/>
        <w:i w:val="0"/>
        <w:iCs w:val="0"/>
        <w:spacing w:val="0"/>
        <w:w w:val="99"/>
        <w:sz w:val="28"/>
        <w:szCs w:val="28"/>
        <w:lang w:val="en-US" w:eastAsia="en-US" w:bidi="ar-SA"/>
      </w:rPr>
    </w:lvl>
    <w:lvl w:ilvl="1" w:tplc="EA1838E4">
      <w:numFmt w:val="bullet"/>
      <w:lvlText w:val="•"/>
      <w:lvlJc w:val="left"/>
      <w:pPr>
        <w:ind w:left="1913" w:hanging="380"/>
      </w:pPr>
      <w:rPr>
        <w:rFonts w:hint="default"/>
        <w:lang w:val="en-US" w:eastAsia="en-US" w:bidi="ar-SA"/>
      </w:rPr>
    </w:lvl>
    <w:lvl w:ilvl="2" w:tplc="1400937A">
      <w:numFmt w:val="bullet"/>
      <w:lvlText w:val="•"/>
      <w:lvlJc w:val="left"/>
      <w:pPr>
        <w:ind w:left="2946" w:hanging="380"/>
      </w:pPr>
      <w:rPr>
        <w:rFonts w:hint="default"/>
        <w:lang w:val="en-US" w:eastAsia="en-US" w:bidi="ar-SA"/>
      </w:rPr>
    </w:lvl>
    <w:lvl w:ilvl="3" w:tplc="4E1AC5F2">
      <w:numFmt w:val="bullet"/>
      <w:lvlText w:val="•"/>
      <w:lvlJc w:val="left"/>
      <w:pPr>
        <w:ind w:left="3979" w:hanging="380"/>
      </w:pPr>
      <w:rPr>
        <w:rFonts w:hint="default"/>
        <w:lang w:val="en-US" w:eastAsia="en-US" w:bidi="ar-SA"/>
      </w:rPr>
    </w:lvl>
    <w:lvl w:ilvl="4" w:tplc="5FA21F2C">
      <w:numFmt w:val="bullet"/>
      <w:lvlText w:val="•"/>
      <w:lvlJc w:val="left"/>
      <w:pPr>
        <w:ind w:left="5012" w:hanging="380"/>
      </w:pPr>
      <w:rPr>
        <w:rFonts w:hint="default"/>
        <w:lang w:val="en-US" w:eastAsia="en-US" w:bidi="ar-SA"/>
      </w:rPr>
    </w:lvl>
    <w:lvl w:ilvl="5" w:tplc="302E9B00">
      <w:numFmt w:val="bullet"/>
      <w:lvlText w:val="•"/>
      <w:lvlJc w:val="left"/>
      <w:pPr>
        <w:ind w:left="6045" w:hanging="380"/>
      </w:pPr>
      <w:rPr>
        <w:rFonts w:hint="default"/>
        <w:lang w:val="en-US" w:eastAsia="en-US" w:bidi="ar-SA"/>
      </w:rPr>
    </w:lvl>
    <w:lvl w:ilvl="6" w:tplc="E7DA2C80">
      <w:numFmt w:val="bullet"/>
      <w:lvlText w:val="•"/>
      <w:lvlJc w:val="left"/>
      <w:pPr>
        <w:ind w:left="7078" w:hanging="380"/>
      </w:pPr>
      <w:rPr>
        <w:rFonts w:hint="default"/>
        <w:lang w:val="en-US" w:eastAsia="en-US" w:bidi="ar-SA"/>
      </w:rPr>
    </w:lvl>
    <w:lvl w:ilvl="7" w:tplc="B65A4F90">
      <w:numFmt w:val="bullet"/>
      <w:lvlText w:val="•"/>
      <w:lvlJc w:val="left"/>
      <w:pPr>
        <w:ind w:left="8111" w:hanging="380"/>
      </w:pPr>
      <w:rPr>
        <w:rFonts w:hint="default"/>
        <w:lang w:val="en-US" w:eastAsia="en-US" w:bidi="ar-SA"/>
      </w:rPr>
    </w:lvl>
    <w:lvl w:ilvl="8" w:tplc="DC46F436">
      <w:numFmt w:val="bullet"/>
      <w:lvlText w:val="•"/>
      <w:lvlJc w:val="left"/>
      <w:pPr>
        <w:ind w:left="9145" w:hanging="380"/>
      </w:pPr>
      <w:rPr>
        <w:rFonts w:hint="default"/>
        <w:lang w:val="en-US" w:eastAsia="en-US" w:bidi="ar-SA"/>
      </w:rPr>
    </w:lvl>
  </w:abstractNum>
  <w:abstractNum w:abstractNumId="2">
    <w:nsid w:val="48EA7167"/>
    <w:multiLevelType w:val="hybridMultilevel"/>
    <w:tmpl w:val="A30CB236"/>
    <w:lvl w:ilvl="0" w:tplc="46AA5F52">
      <w:start w:val="1"/>
      <w:numFmt w:val="decimal"/>
      <w:lvlText w:val="%1."/>
      <w:lvlJc w:val="left"/>
      <w:pPr>
        <w:ind w:left="1309" w:hanging="466"/>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F96D634">
      <w:numFmt w:val="bullet"/>
      <w:lvlText w:val="•"/>
      <w:lvlJc w:val="left"/>
      <w:pPr>
        <w:ind w:left="2291" w:hanging="466"/>
      </w:pPr>
      <w:rPr>
        <w:rFonts w:hint="default"/>
        <w:lang w:val="en-US" w:eastAsia="en-US" w:bidi="ar-SA"/>
      </w:rPr>
    </w:lvl>
    <w:lvl w:ilvl="2" w:tplc="1736E6A8">
      <w:numFmt w:val="bullet"/>
      <w:lvlText w:val="•"/>
      <w:lvlJc w:val="left"/>
      <w:pPr>
        <w:ind w:left="3282" w:hanging="466"/>
      </w:pPr>
      <w:rPr>
        <w:rFonts w:hint="default"/>
        <w:lang w:val="en-US" w:eastAsia="en-US" w:bidi="ar-SA"/>
      </w:rPr>
    </w:lvl>
    <w:lvl w:ilvl="3" w:tplc="5CFED864">
      <w:numFmt w:val="bullet"/>
      <w:lvlText w:val="•"/>
      <w:lvlJc w:val="left"/>
      <w:pPr>
        <w:ind w:left="4273" w:hanging="466"/>
      </w:pPr>
      <w:rPr>
        <w:rFonts w:hint="default"/>
        <w:lang w:val="en-US" w:eastAsia="en-US" w:bidi="ar-SA"/>
      </w:rPr>
    </w:lvl>
    <w:lvl w:ilvl="4" w:tplc="0D8AABD0">
      <w:numFmt w:val="bullet"/>
      <w:lvlText w:val="•"/>
      <w:lvlJc w:val="left"/>
      <w:pPr>
        <w:ind w:left="5264" w:hanging="466"/>
      </w:pPr>
      <w:rPr>
        <w:rFonts w:hint="default"/>
        <w:lang w:val="en-US" w:eastAsia="en-US" w:bidi="ar-SA"/>
      </w:rPr>
    </w:lvl>
    <w:lvl w:ilvl="5" w:tplc="EEA846EE">
      <w:numFmt w:val="bullet"/>
      <w:lvlText w:val="•"/>
      <w:lvlJc w:val="left"/>
      <w:pPr>
        <w:ind w:left="6255" w:hanging="466"/>
      </w:pPr>
      <w:rPr>
        <w:rFonts w:hint="default"/>
        <w:lang w:val="en-US" w:eastAsia="en-US" w:bidi="ar-SA"/>
      </w:rPr>
    </w:lvl>
    <w:lvl w:ilvl="6" w:tplc="735E7E6A">
      <w:numFmt w:val="bullet"/>
      <w:lvlText w:val="•"/>
      <w:lvlJc w:val="left"/>
      <w:pPr>
        <w:ind w:left="7246" w:hanging="466"/>
      </w:pPr>
      <w:rPr>
        <w:rFonts w:hint="default"/>
        <w:lang w:val="en-US" w:eastAsia="en-US" w:bidi="ar-SA"/>
      </w:rPr>
    </w:lvl>
    <w:lvl w:ilvl="7" w:tplc="416E8B70">
      <w:numFmt w:val="bullet"/>
      <w:lvlText w:val="•"/>
      <w:lvlJc w:val="left"/>
      <w:pPr>
        <w:ind w:left="8237" w:hanging="466"/>
      </w:pPr>
      <w:rPr>
        <w:rFonts w:hint="default"/>
        <w:lang w:val="en-US" w:eastAsia="en-US" w:bidi="ar-SA"/>
      </w:rPr>
    </w:lvl>
    <w:lvl w:ilvl="8" w:tplc="D53AD0A6">
      <w:numFmt w:val="bullet"/>
      <w:lvlText w:val="•"/>
      <w:lvlJc w:val="left"/>
      <w:pPr>
        <w:ind w:left="9229" w:hanging="466"/>
      </w:pPr>
      <w:rPr>
        <w:rFonts w:hint="default"/>
        <w:lang w:val="en-US" w:eastAsia="en-US" w:bidi="ar-SA"/>
      </w:rPr>
    </w:lvl>
  </w:abstractNum>
  <w:abstractNum w:abstractNumId="3">
    <w:nsid w:val="492D13CD"/>
    <w:multiLevelType w:val="hybridMultilevel"/>
    <w:tmpl w:val="BD001B7E"/>
    <w:lvl w:ilvl="0" w:tplc="271E211E">
      <w:start w:val="1"/>
      <w:numFmt w:val="decimal"/>
      <w:lvlText w:val="%1."/>
      <w:lvlJc w:val="left"/>
      <w:pPr>
        <w:ind w:left="814" w:hanging="360"/>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01AC5B7A">
      <w:numFmt w:val="bullet"/>
      <w:lvlText w:val="•"/>
      <w:lvlJc w:val="left"/>
      <w:pPr>
        <w:ind w:left="1859" w:hanging="360"/>
      </w:pPr>
      <w:rPr>
        <w:rFonts w:hint="default"/>
        <w:lang w:val="en-US" w:eastAsia="en-US" w:bidi="ar-SA"/>
      </w:rPr>
    </w:lvl>
    <w:lvl w:ilvl="2" w:tplc="A9CEE5FC">
      <w:numFmt w:val="bullet"/>
      <w:lvlText w:val="•"/>
      <w:lvlJc w:val="left"/>
      <w:pPr>
        <w:ind w:left="2898" w:hanging="360"/>
      </w:pPr>
      <w:rPr>
        <w:rFonts w:hint="default"/>
        <w:lang w:val="en-US" w:eastAsia="en-US" w:bidi="ar-SA"/>
      </w:rPr>
    </w:lvl>
    <w:lvl w:ilvl="3" w:tplc="7278CF0A">
      <w:numFmt w:val="bullet"/>
      <w:lvlText w:val="•"/>
      <w:lvlJc w:val="left"/>
      <w:pPr>
        <w:ind w:left="3937" w:hanging="360"/>
      </w:pPr>
      <w:rPr>
        <w:rFonts w:hint="default"/>
        <w:lang w:val="en-US" w:eastAsia="en-US" w:bidi="ar-SA"/>
      </w:rPr>
    </w:lvl>
    <w:lvl w:ilvl="4" w:tplc="3618C39C">
      <w:numFmt w:val="bullet"/>
      <w:lvlText w:val="•"/>
      <w:lvlJc w:val="left"/>
      <w:pPr>
        <w:ind w:left="4976" w:hanging="360"/>
      </w:pPr>
      <w:rPr>
        <w:rFonts w:hint="default"/>
        <w:lang w:val="en-US" w:eastAsia="en-US" w:bidi="ar-SA"/>
      </w:rPr>
    </w:lvl>
    <w:lvl w:ilvl="5" w:tplc="B8F058E8">
      <w:numFmt w:val="bullet"/>
      <w:lvlText w:val="•"/>
      <w:lvlJc w:val="left"/>
      <w:pPr>
        <w:ind w:left="6015" w:hanging="360"/>
      </w:pPr>
      <w:rPr>
        <w:rFonts w:hint="default"/>
        <w:lang w:val="en-US" w:eastAsia="en-US" w:bidi="ar-SA"/>
      </w:rPr>
    </w:lvl>
    <w:lvl w:ilvl="6" w:tplc="3034B598">
      <w:numFmt w:val="bullet"/>
      <w:lvlText w:val="•"/>
      <w:lvlJc w:val="left"/>
      <w:pPr>
        <w:ind w:left="7054" w:hanging="360"/>
      </w:pPr>
      <w:rPr>
        <w:rFonts w:hint="default"/>
        <w:lang w:val="en-US" w:eastAsia="en-US" w:bidi="ar-SA"/>
      </w:rPr>
    </w:lvl>
    <w:lvl w:ilvl="7" w:tplc="02E0C320">
      <w:numFmt w:val="bullet"/>
      <w:lvlText w:val="•"/>
      <w:lvlJc w:val="left"/>
      <w:pPr>
        <w:ind w:left="8093" w:hanging="360"/>
      </w:pPr>
      <w:rPr>
        <w:rFonts w:hint="default"/>
        <w:lang w:val="en-US" w:eastAsia="en-US" w:bidi="ar-SA"/>
      </w:rPr>
    </w:lvl>
    <w:lvl w:ilvl="8" w:tplc="1DEEB79C">
      <w:numFmt w:val="bullet"/>
      <w:lvlText w:val="•"/>
      <w:lvlJc w:val="left"/>
      <w:pPr>
        <w:ind w:left="9133" w:hanging="360"/>
      </w:pPr>
      <w:rPr>
        <w:rFonts w:hint="default"/>
        <w:lang w:val="en-US" w:eastAsia="en-US" w:bidi="ar-SA"/>
      </w:rPr>
    </w:lvl>
  </w:abstractNum>
  <w:abstractNum w:abstractNumId="4">
    <w:nsid w:val="4F0B26AB"/>
    <w:multiLevelType w:val="hybridMultilevel"/>
    <w:tmpl w:val="558C45F4"/>
    <w:lvl w:ilvl="0" w:tplc="159E9588">
      <w:start w:val="1"/>
      <w:numFmt w:val="decimal"/>
      <w:lvlText w:val="%1"/>
      <w:lvlJc w:val="left"/>
      <w:pPr>
        <w:ind w:left="857" w:hanging="365"/>
        <w:jc w:val="left"/>
      </w:pPr>
      <w:rPr>
        <w:rFonts w:ascii="Times New Roman" w:eastAsia="Times New Roman" w:hAnsi="Times New Roman" w:cs="Times New Roman" w:hint="default"/>
        <w:b w:val="0"/>
        <w:bCs w:val="0"/>
        <w:i w:val="0"/>
        <w:iCs w:val="0"/>
        <w:spacing w:val="0"/>
        <w:w w:val="99"/>
        <w:sz w:val="28"/>
        <w:szCs w:val="28"/>
        <w:lang w:val="en-US" w:eastAsia="en-US" w:bidi="ar-SA"/>
      </w:rPr>
    </w:lvl>
    <w:lvl w:ilvl="1" w:tplc="296A2FB8">
      <w:numFmt w:val="bullet"/>
      <w:lvlText w:val="•"/>
      <w:lvlJc w:val="left"/>
      <w:pPr>
        <w:ind w:left="1895" w:hanging="365"/>
      </w:pPr>
      <w:rPr>
        <w:rFonts w:hint="default"/>
        <w:lang w:val="en-US" w:eastAsia="en-US" w:bidi="ar-SA"/>
      </w:rPr>
    </w:lvl>
    <w:lvl w:ilvl="2" w:tplc="F122565E">
      <w:numFmt w:val="bullet"/>
      <w:lvlText w:val="•"/>
      <w:lvlJc w:val="left"/>
      <w:pPr>
        <w:ind w:left="2930" w:hanging="365"/>
      </w:pPr>
      <w:rPr>
        <w:rFonts w:hint="default"/>
        <w:lang w:val="en-US" w:eastAsia="en-US" w:bidi="ar-SA"/>
      </w:rPr>
    </w:lvl>
    <w:lvl w:ilvl="3" w:tplc="B63E0186">
      <w:numFmt w:val="bullet"/>
      <w:lvlText w:val="•"/>
      <w:lvlJc w:val="left"/>
      <w:pPr>
        <w:ind w:left="3965" w:hanging="365"/>
      </w:pPr>
      <w:rPr>
        <w:rFonts w:hint="default"/>
        <w:lang w:val="en-US" w:eastAsia="en-US" w:bidi="ar-SA"/>
      </w:rPr>
    </w:lvl>
    <w:lvl w:ilvl="4" w:tplc="D29E85AE">
      <w:numFmt w:val="bullet"/>
      <w:lvlText w:val="•"/>
      <w:lvlJc w:val="left"/>
      <w:pPr>
        <w:ind w:left="5000" w:hanging="365"/>
      </w:pPr>
      <w:rPr>
        <w:rFonts w:hint="default"/>
        <w:lang w:val="en-US" w:eastAsia="en-US" w:bidi="ar-SA"/>
      </w:rPr>
    </w:lvl>
    <w:lvl w:ilvl="5" w:tplc="E6C81CE6">
      <w:numFmt w:val="bullet"/>
      <w:lvlText w:val="•"/>
      <w:lvlJc w:val="left"/>
      <w:pPr>
        <w:ind w:left="6035" w:hanging="365"/>
      </w:pPr>
      <w:rPr>
        <w:rFonts w:hint="default"/>
        <w:lang w:val="en-US" w:eastAsia="en-US" w:bidi="ar-SA"/>
      </w:rPr>
    </w:lvl>
    <w:lvl w:ilvl="6" w:tplc="28E65AA4">
      <w:numFmt w:val="bullet"/>
      <w:lvlText w:val="•"/>
      <w:lvlJc w:val="left"/>
      <w:pPr>
        <w:ind w:left="7070" w:hanging="365"/>
      </w:pPr>
      <w:rPr>
        <w:rFonts w:hint="default"/>
        <w:lang w:val="en-US" w:eastAsia="en-US" w:bidi="ar-SA"/>
      </w:rPr>
    </w:lvl>
    <w:lvl w:ilvl="7" w:tplc="DC5C5AD8">
      <w:numFmt w:val="bullet"/>
      <w:lvlText w:val="•"/>
      <w:lvlJc w:val="left"/>
      <w:pPr>
        <w:ind w:left="8105" w:hanging="365"/>
      </w:pPr>
      <w:rPr>
        <w:rFonts w:hint="default"/>
        <w:lang w:val="en-US" w:eastAsia="en-US" w:bidi="ar-SA"/>
      </w:rPr>
    </w:lvl>
    <w:lvl w:ilvl="8" w:tplc="8CE2390A">
      <w:numFmt w:val="bullet"/>
      <w:lvlText w:val="•"/>
      <w:lvlJc w:val="left"/>
      <w:pPr>
        <w:ind w:left="9141" w:hanging="365"/>
      </w:pPr>
      <w:rPr>
        <w:rFonts w:hint="default"/>
        <w:lang w:val="en-US" w:eastAsia="en-US" w:bidi="ar-SA"/>
      </w:rPr>
    </w:lvl>
  </w:abstractNum>
  <w:abstractNum w:abstractNumId="5">
    <w:nsid w:val="72D35D46"/>
    <w:multiLevelType w:val="hybridMultilevel"/>
    <w:tmpl w:val="1222111A"/>
    <w:lvl w:ilvl="0" w:tplc="76BA1A90">
      <w:start w:val="6"/>
      <w:numFmt w:val="decimal"/>
      <w:lvlText w:val="%1"/>
      <w:lvlJc w:val="left"/>
      <w:pPr>
        <w:ind w:left="835" w:hanging="365"/>
        <w:jc w:val="left"/>
      </w:pPr>
      <w:rPr>
        <w:rFonts w:ascii="Times New Roman" w:eastAsia="Times New Roman" w:hAnsi="Times New Roman" w:cs="Times New Roman" w:hint="default"/>
        <w:b/>
        <w:bCs/>
        <w:i w:val="0"/>
        <w:iCs w:val="0"/>
        <w:spacing w:val="0"/>
        <w:w w:val="99"/>
        <w:sz w:val="28"/>
        <w:szCs w:val="28"/>
        <w:lang w:val="en-US" w:eastAsia="en-US" w:bidi="ar-SA"/>
      </w:rPr>
    </w:lvl>
    <w:lvl w:ilvl="1" w:tplc="6CB6235C">
      <w:numFmt w:val="bullet"/>
      <w:lvlText w:val="•"/>
      <w:lvlJc w:val="left"/>
      <w:pPr>
        <w:ind w:left="1820" w:hanging="365"/>
      </w:pPr>
      <w:rPr>
        <w:rFonts w:hint="default"/>
        <w:lang w:val="en-US" w:eastAsia="en-US" w:bidi="ar-SA"/>
      </w:rPr>
    </w:lvl>
    <w:lvl w:ilvl="2" w:tplc="0AE0B94C">
      <w:numFmt w:val="bullet"/>
      <w:lvlText w:val="•"/>
      <w:lvlJc w:val="left"/>
      <w:pPr>
        <w:ind w:left="2800" w:hanging="365"/>
      </w:pPr>
      <w:rPr>
        <w:rFonts w:hint="default"/>
        <w:lang w:val="en-US" w:eastAsia="en-US" w:bidi="ar-SA"/>
      </w:rPr>
    </w:lvl>
    <w:lvl w:ilvl="3" w:tplc="1B1A2604">
      <w:numFmt w:val="bullet"/>
      <w:lvlText w:val="•"/>
      <w:lvlJc w:val="left"/>
      <w:pPr>
        <w:ind w:left="3781" w:hanging="365"/>
      </w:pPr>
      <w:rPr>
        <w:rFonts w:hint="default"/>
        <w:lang w:val="en-US" w:eastAsia="en-US" w:bidi="ar-SA"/>
      </w:rPr>
    </w:lvl>
    <w:lvl w:ilvl="4" w:tplc="E9B6A756">
      <w:numFmt w:val="bullet"/>
      <w:lvlText w:val="•"/>
      <w:lvlJc w:val="left"/>
      <w:pPr>
        <w:ind w:left="4761" w:hanging="365"/>
      </w:pPr>
      <w:rPr>
        <w:rFonts w:hint="default"/>
        <w:lang w:val="en-US" w:eastAsia="en-US" w:bidi="ar-SA"/>
      </w:rPr>
    </w:lvl>
    <w:lvl w:ilvl="5" w:tplc="050C1642">
      <w:numFmt w:val="bullet"/>
      <w:lvlText w:val="•"/>
      <w:lvlJc w:val="left"/>
      <w:pPr>
        <w:ind w:left="5741" w:hanging="365"/>
      </w:pPr>
      <w:rPr>
        <w:rFonts w:hint="default"/>
        <w:lang w:val="en-US" w:eastAsia="en-US" w:bidi="ar-SA"/>
      </w:rPr>
    </w:lvl>
    <w:lvl w:ilvl="6" w:tplc="38125472">
      <w:numFmt w:val="bullet"/>
      <w:lvlText w:val="•"/>
      <w:lvlJc w:val="left"/>
      <w:pPr>
        <w:ind w:left="6722" w:hanging="365"/>
      </w:pPr>
      <w:rPr>
        <w:rFonts w:hint="default"/>
        <w:lang w:val="en-US" w:eastAsia="en-US" w:bidi="ar-SA"/>
      </w:rPr>
    </w:lvl>
    <w:lvl w:ilvl="7" w:tplc="208C202C">
      <w:numFmt w:val="bullet"/>
      <w:lvlText w:val="•"/>
      <w:lvlJc w:val="left"/>
      <w:pPr>
        <w:ind w:left="7702" w:hanging="365"/>
      </w:pPr>
      <w:rPr>
        <w:rFonts w:hint="default"/>
        <w:lang w:val="en-US" w:eastAsia="en-US" w:bidi="ar-SA"/>
      </w:rPr>
    </w:lvl>
    <w:lvl w:ilvl="8" w:tplc="8A78A3E2">
      <w:numFmt w:val="bullet"/>
      <w:lvlText w:val="•"/>
      <w:lvlJc w:val="left"/>
      <w:pPr>
        <w:ind w:left="8682" w:hanging="365"/>
      </w:pPr>
      <w:rPr>
        <w:rFonts w:hint="default"/>
        <w:lang w:val="en-US" w:eastAsia="en-US" w:bidi="ar-SA"/>
      </w:rPr>
    </w:lvl>
  </w:abstractNum>
  <w:num w:numId="1">
    <w:abstractNumId w:val="5"/>
  </w:num>
  <w:num w:numId="2">
    <w:abstractNumId w:val="4"/>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C23298"/>
    <w:rsid w:val="00135B15"/>
    <w:rsid w:val="002B7207"/>
    <w:rsid w:val="006B4C65"/>
    <w:rsid w:val="0080283A"/>
    <w:rsid w:val="00810998"/>
    <w:rsid w:val="00BE5FD1"/>
    <w:rsid w:val="00C23298"/>
    <w:rsid w:val="00CC2ECC"/>
    <w:rsid w:val="00E53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 w:type="paragraph" w:styleId="a7">
    <w:name w:val="Balloon Text"/>
    <w:basedOn w:val="a"/>
    <w:link w:val="a8"/>
    <w:uiPriority w:val="99"/>
    <w:semiHidden/>
    <w:unhideWhenUsed/>
    <w:rsid w:val="00CC2ECC"/>
    <w:rPr>
      <w:rFonts w:ascii="Tahoma" w:hAnsi="Tahoma" w:cs="Tahoma"/>
      <w:sz w:val="16"/>
      <w:szCs w:val="16"/>
    </w:rPr>
  </w:style>
  <w:style w:type="character" w:customStyle="1" w:styleId="a8">
    <w:name w:val="Текст выноски Знак"/>
    <w:basedOn w:val="a0"/>
    <w:link w:val="a7"/>
    <w:uiPriority w:val="99"/>
    <w:semiHidden/>
    <w:rsid w:val="00CC2EC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rPr>
  </w:style>
  <w:style w:type="paragraph" w:styleId="1">
    <w:name w:val="heading 1"/>
    <w:basedOn w:val="a"/>
    <w:uiPriority w:val="1"/>
    <w:qFormat/>
    <w:pPr>
      <w:ind w:left="1515"/>
      <w:jc w:val="both"/>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7" w:hanging="360"/>
      <w:jc w:val="both"/>
    </w:pPr>
  </w:style>
  <w:style w:type="paragraph" w:customStyle="1" w:styleId="TableParagraph">
    <w:name w:val="Table Paragraph"/>
    <w:basedOn w:val="a"/>
    <w:qFormat/>
    <w:pPr>
      <w:ind w:left="110"/>
    </w:pPr>
  </w:style>
  <w:style w:type="paragraph" w:styleId="a5">
    <w:name w:val="Normal (Web)"/>
    <w:basedOn w:val="a"/>
    <w:uiPriority w:val="99"/>
    <w:semiHidden/>
    <w:unhideWhenUsed/>
    <w:rsid w:val="006B4C65"/>
    <w:pPr>
      <w:widowControl/>
      <w:autoSpaceDE/>
      <w:autoSpaceDN/>
      <w:spacing w:before="100" w:beforeAutospacing="1" w:after="100" w:afterAutospacing="1"/>
    </w:pPr>
    <w:rPr>
      <w:sz w:val="24"/>
      <w:szCs w:val="24"/>
      <w:lang w:val="ru-RU" w:eastAsia="ru-RU"/>
    </w:rPr>
  </w:style>
  <w:style w:type="character" w:styleId="a6">
    <w:name w:val="Strong"/>
    <w:basedOn w:val="a0"/>
    <w:uiPriority w:val="22"/>
    <w:qFormat/>
    <w:rsid w:val="006B4C65"/>
    <w:rPr>
      <w:b/>
      <w:bCs/>
    </w:rPr>
  </w:style>
  <w:style w:type="paragraph" w:styleId="a7">
    <w:name w:val="Balloon Text"/>
    <w:basedOn w:val="a"/>
    <w:link w:val="a8"/>
    <w:uiPriority w:val="99"/>
    <w:semiHidden/>
    <w:unhideWhenUsed/>
    <w:rsid w:val="00CC2ECC"/>
    <w:rPr>
      <w:rFonts w:ascii="Tahoma" w:hAnsi="Tahoma" w:cs="Tahoma"/>
      <w:sz w:val="16"/>
      <w:szCs w:val="16"/>
    </w:rPr>
  </w:style>
  <w:style w:type="character" w:customStyle="1" w:styleId="a8">
    <w:name w:val="Текст выноски Знак"/>
    <w:basedOn w:val="a0"/>
    <w:link w:val="a7"/>
    <w:uiPriority w:val="99"/>
    <w:semiHidden/>
    <w:rsid w:val="00CC2EC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Pages>
  <Words>2768</Words>
  <Characters>15782</Characters>
  <Application>Microsoft Office Word</Application>
  <DocSecurity>0</DocSecurity>
  <Lines>131</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Админ</cp:lastModifiedBy>
  <cp:revision>8</cp:revision>
  <dcterms:created xsi:type="dcterms:W3CDTF">2025-11-03T04:31:00Z</dcterms:created>
  <dcterms:modified xsi:type="dcterms:W3CDTF">2025-11-05T13:35:00Z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2024-11-15T00:00:00Z</vt:filetime>
  </property>
  <property fmtid="{D5CDD505-2E9C-101B-9397-08002B2CF9AE}" pid="3" name="Creator">
    <vt:lpwstr>Microsoft® Word 2016</vt:lpwstr>
  </property>
  <property fmtid="{D5CDD505-2E9C-101B-9397-08002B2CF9AE}" pid="4" name="LastSaved">
    <vt:filetime>2025-11-03T00:00:00Z</vt:filetime>
  </property>
  <property fmtid="{D5CDD505-2E9C-101B-9397-08002B2CF9AE}" pid="5" name="Producer">
    <vt:lpwstr>www.ilovepdf.com</vt:lpwstr>
  </property>
</Properties>
</file>